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"/>
        <w:tabs>
          <w:tab w:val="center" w:pos="4153" w:leader="none"/>
          <w:tab w:val="left" w:pos="6375" w:leader="none"/>
          <w:tab w:val="right" w:pos="830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er"/>
        <w:jc w:val="center"/>
        <w:rPr>
          <w:rFonts w:ascii="Times New Roman" w:hAnsi="Times New Roman"/>
          <w:b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</w:r>
    </w:p>
    <w:p>
      <w:pPr>
        <w:pStyle w:val="Header"/>
        <w:jc w:val="center"/>
        <w:rPr>
          <w:rFonts w:ascii="Times New Roman" w:hAnsi="Times New Roman"/>
          <w:b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</w:r>
    </w:p>
    <w:p>
      <w:pPr>
        <w:pStyle w:val="Header"/>
        <w:jc w:val="center"/>
        <w:rPr>
          <w:rFonts w:ascii="Times New Roman" w:hAnsi="Times New Roman"/>
          <w:b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</w:r>
    </w:p>
    <w:p>
      <w:pPr>
        <w:pStyle w:val="Header"/>
        <w:jc w:val="center"/>
        <w:rPr>
          <w:rFonts w:ascii="Times New Roman" w:hAnsi="Times New Roman"/>
          <w:b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</w:r>
    </w:p>
    <w:p>
      <w:pPr>
        <w:pStyle w:val="Header"/>
        <w:jc w:val="center"/>
        <w:rPr>
          <w:rFonts w:ascii="Times New Roman" w:hAnsi="Times New Roman"/>
          <w:b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</w:r>
    </w:p>
    <w:p>
      <w:pPr>
        <w:pStyle w:val="Header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I.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FOAIE DE GARDA</w:t>
      </w:r>
    </w:p>
    <w:p>
      <w:pPr>
        <w:pStyle w:val="Header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Header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Header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Lucrarea : 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/>
        </w:rPr>
        <w:t>PARCELARE TEREN PENTRU LOCUINTE</w:t>
      </w:r>
    </w:p>
    <w:p>
      <w:pPr>
        <w:pStyle w:val="Header"/>
        <w:rPr>
          <w:rFonts w:ascii="Times New Roman" w:hAnsi="Times New Roman"/>
          <w:b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Amplasament 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com. Santandrei, sat Palota, nr. CAD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57772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, jud. Bihor</w:t>
      </w:r>
    </w:p>
    <w:p>
      <w:pPr>
        <w:pStyle w:val="Header"/>
        <w:rPr>
          <w:rFonts w:ascii="Times New Roman" w:hAnsi="Times New Roman"/>
          <w:b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Faza : </w:t>
      </w:r>
      <w:r>
        <w:rPr>
          <w:rFonts w:ascii="Times New Roman" w:hAnsi="Times New Roman"/>
          <w:b/>
          <w:bCs/>
          <w:sz w:val="28"/>
          <w:szCs w:val="28"/>
        </w:rPr>
        <w:t>P.U.Z.</w:t>
      </w:r>
    </w:p>
    <w:p>
      <w:pPr>
        <w:pStyle w:val="Head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Beneficiar</w:t>
      </w:r>
      <w:r>
        <w:rPr>
          <w:rFonts w:ascii="Times New Roman" w:hAnsi="Times New Roman"/>
          <w:b/>
          <w:bCs/>
          <w:sz w:val="28"/>
          <w:szCs w:val="28"/>
        </w:rPr>
        <w:t xml:space="preserve"> : </w:t>
      </w:r>
      <w:r>
        <w:rPr>
          <w:rFonts w:ascii="Times New Roman" w:hAnsi="Times New Roman"/>
          <w:b/>
          <w:bCs/>
          <w:sz w:val="28"/>
          <w:szCs w:val="28"/>
        </w:rPr>
        <w:t>DORNER PETER si sotia DORNER STELA ANA</w:t>
      </w:r>
    </w:p>
    <w:p>
      <w:pPr>
        <w:pStyle w:val="Header"/>
        <w:rPr>
          <w:rFonts w:ascii="Times New Roman" w:hAnsi="Times New Roman"/>
          <w:b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</w:r>
    </w:p>
    <w:p>
      <w:pPr>
        <w:pStyle w:val="Header"/>
        <w:rPr>
          <w:rFonts w:ascii="Times New Roman" w:hAnsi="Times New Roman"/>
          <w:b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Proiectant general :</w:t>
      </w:r>
      <w:r>
        <w:rPr>
          <w:rFonts w:ascii="Times New Roman" w:hAnsi="Times New Roman"/>
          <w:b/>
          <w:bCs/>
          <w:sz w:val="28"/>
          <w:szCs w:val="28"/>
        </w:rPr>
        <w:t xml:space="preserve"> S.C. Contemporan Proiect S.R.L.</w:t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er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Arhitectura : arh. Oprea Ionut - Razvan</w:t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er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</w:t>
      </w:r>
      <w:r>
        <w:rPr>
          <w:rFonts w:eastAsia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>Coordonator urbanism : arh. Trifa Adeona</w:t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er"/>
        <w:rPr>
          <w:rFonts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 xml:space="preserve">         </w:t>
      </w:r>
    </w:p>
    <w:p>
      <w:pPr>
        <w:pStyle w:val="Header"/>
        <w:rPr>
          <w:rFonts w:ascii="Times New Roman" w:hAnsi="Times New Roman"/>
          <w:b/>
          <w:b/>
          <w:bCs/>
          <w:color w:val="FF3333"/>
          <w:sz w:val="28"/>
          <w:szCs w:val="28"/>
        </w:rPr>
      </w:pPr>
      <w:r>
        <w:rPr>
          <w:rFonts w:ascii="Times New Roman" w:hAnsi="Times New Roman"/>
          <w:b/>
          <w:bCs/>
          <w:color w:val="FF3333"/>
          <w:sz w:val="28"/>
          <w:szCs w:val="28"/>
        </w:rPr>
      </w:r>
    </w:p>
    <w:p>
      <w:pPr>
        <w:pStyle w:val="Header"/>
        <w:rPr>
          <w:rFonts w:ascii="Times New Roman" w:hAnsi="Times New Roman"/>
          <w:b/>
          <w:b/>
          <w:bCs/>
          <w:color w:val="FF3333"/>
          <w:sz w:val="28"/>
          <w:szCs w:val="28"/>
        </w:rPr>
      </w:pPr>
      <w:r>
        <w:rPr>
          <w:rFonts w:ascii="Times New Roman" w:hAnsi="Times New Roman"/>
          <w:b/>
          <w:bCs/>
          <w:color w:val="FF3333"/>
          <w:sz w:val="28"/>
          <w:szCs w:val="28"/>
        </w:rPr>
      </w:r>
    </w:p>
    <w:p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Nr. Proiect 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5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11 </w:t>
      </w:r>
      <w:r>
        <w:rPr>
          <w:rFonts w:ascii="Times New Roman" w:hAnsi="Times New Roman"/>
          <w:b/>
          <w:bCs/>
          <w:sz w:val="28"/>
          <w:szCs w:val="28"/>
        </w:rPr>
        <w:t>/ 201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7</w:t>
      </w:r>
    </w:p>
    <w:p>
      <w:pPr>
        <w:pStyle w:val="Header"/>
        <w:rPr>
          <w:rFonts w:ascii="Times New Roman" w:hAnsi="Times New Roman"/>
          <w:b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rPr>
          <w:rFonts w:ascii="Times New Roman" w:hAnsi="Times New Roman"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lang w:val="ro-RO"/>
        </w:rPr>
      </w:r>
    </w:p>
    <w:p>
      <w:pPr>
        <w:pStyle w:val="Header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er"/>
        <w:jc w:val="center"/>
        <w:rPr>
          <w:rFonts w:eastAsia="MS Mincho;ＭＳ 明朝"/>
          <w:b/>
          <w:b/>
          <w:bCs/>
          <w:lang w:val="ro-RO"/>
        </w:rPr>
      </w:pPr>
      <w:r>
        <w:rPr>
          <w:rFonts w:eastAsia="MS Mincho;ＭＳ 明朝" w:ascii="Times New Roman" w:hAnsi="Times New Roman"/>
          <w:b/>
          <w:bCs/>
          <w:sz w:val="28"/>
          <w:szCs w:val="28"/>
          <w:lang w:val="ro-RO"/>
        </w:rPr>
        <w:t>MEMORIU TEHNIC</w:t>
      </w:r>
    </w:p>
    <w:p>
      <w:pPr>
        <w:pStyle w:val="Header"/>
        <w:jc w:val="center"/>
        <w:rPr>
          <w:rFonts w:ascii="Times New Roman" w:hAnsi="Times New Roman" w:eastAsia="MS Mincho;ＭＳ 明朝"/>
          <w:b/>
          <w:b/>
          <w:bCs/>
          <w:sz w:val="28"/>
          <w:szCs w:val="28"/>
          <w:lang w:val="ro-RO"/>
        </w:rPr>
      </w:pPr>
      <w:r>
        <w:rPr>
          <w:rFonts w:eastAsia="MS Mincho;ＭＳ 明朝" w:ascii="Times New Roman" w:hAnsi="Times New Roman"/>
          <w:b/>
          <w:bCs/>
          <w:sz w:val="28"/>
          <w:szCs w:val="28"/>
          <w:lang w:val="ro-RO"/>
        </w:rPr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sz w:val="32"/>
          <w:szCs w:val="32"/>
        </w:rPr>
      </w:pPr>
      <w:r>
        <w:rPr>
          <w:rFonts w:cs="Arial" w:ascii="Times New Roman" w:hAnsi="Times New Roman"/>
          <w:b/>
          <w:bCs/>
          <w:sz w:val="32"/>
          <w:szCs w:val="32"/>
        </w:rPr>
        <w:t>CAPITOLULU I – INTRODUCERE</w:t>
      </w:r>
    </w:p>
    <w:p>
      <w:pPr>
        <w:pStyle w:val="Normal"/>
        <w:ind w:firstLine="72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  <w:bCs/>
          <w:sz w:val="24"/>
          <w:szCs w:val="24"/>
          <w:u w:val="single"/>
        </w:rPr>
        <w:t>1.1. DATE DE RECUNOAŞTERE A INVESTI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Ț</w:t>
      </w:r>
      <w:r>
        <w:rPr>
          <w:rFonts w:cs="Arial" w:ascii="Times New Roman" w:hAnsi="Times New Roman"/>
          <w:b/>
          <w:bCs/>
          <w:sz w:val="24"/>
          <w:szCs w:val="24"/>
          <w:u w:val="single"/>
        </w:rPr>
        <w:t>IEI</w:t>
      </w:r>
    </w:p>
    <w:p>
      <w:pPr>
        <w:pStyle w:val="Normal"/>
        <w:jc w:val="both"/>
        <w:rPr>
          <w:rFonts w:ascii="Times New Roman" w:hAnsi="Times New Roman" w:cs="Arial"/>
          <w:u w:val="single"/>
        </w:rPr>
      </w:pPr>
      <w:r>
        <w:rPr>
          <w:rFonts w:cs="Arial" w:ascii="Times New Roman" w:hAnsi="Times New Roman"/>
          <w:u w:val="single"/>
        </w:rPr>
      </w:r>
    </w:p>
    <w:tbl>
      <w:tblPr>
        <w:tblW w:w="9923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29"/>
        <w:gridCol w:w="7594"/>
      </w:tblGrid>
      <w:tr>
        <w:trPr/>
        <w:tc>
          <w:tcPr>
            <w:tcW w:w="2329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Denumirea proiectului</w:t>
            </w:r>
          </w:p>
        </w:tc>
        <w:tc>
          <w:tcPr>
            <w:tcW w:w="7594" w:type="dxa"/>
            <w:tcBorders/>
            <w:shd w:fill="auto" w:val="clear"/>
          </w:tcPr>
          <w:p>
            <w:pPr>
              <w:pStyle w:val="Normal"/>
              <w:snapToGrid w:val="false"/>
              <w:ind w:left="-3" w:right="12" w:hanging="15"/>
              <w:rPr>
                <w:rFonts w:ascii="Times New Roman" w:hAnsi="Times New Roman"/>
              </w:rPr>
            </w:pPr>
            <w:r>
              <w:rPr>
                <w:rFonts w:eastAsia="Arial Narrow" w:cs="Arial" w:ascii="Times New Roman" w:hAnsi="Times New Roman"/>
                <w:b/>
                <w:bCs/>
                <w:iCs/>
                <w:color w:val="000000"/>
              </w:rPr>
              <w:t>P.U.Z. – PARCELARE TEREN PENTRU LOCUINTE</w:t>
            </w:r>
          </w:p>
        </w:tc>
      </w:tr>
      <w:tr>
        <w:trPr/>
        <w:tc>
          <w:tcPr>
            <w:tcW w:w="2329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Beneficiar</w:t>
            </w:r>
          </w:p>
        </w:tc>
        <w:tc>
          <w:tcPr>
            <w:tcW w:w="7594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  <w:b/>
                <w:b/>
                <w:bCs/>
              </w:rPr>
            </w:pPr>
            <w:r>
              <w:rPr>
                <w:rFonts w:cs="Arial" w:ascii="Times New Roman" w:hAnsi="Times New Roman"/>
                <w:b/>
                <w:bCs/>
              </w:rPr>
              <w:t>DORNER PETER si sotia DORNER STELA ANA</w:t>
            </w:r>
          </w:p>
        </w:tc>
      </w:tr>
      <w:tr>
        <w:trPr/>
        <w:tc>
          <w:tcPr>
            <w:tcW w:w="2329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Adresa lucrare</w:t>
            </w:r>
          </w:p>
        </w:tc>
        <w:tc>
          <w:tcPr>
            <w:tcW w:w="7594" w:type="dxa"/>
            <w:tcBorders/>
            <w:shd w:fill="auto" w:val="clear"/>
          </w:tcPr>
          <w:p>
            <w:pPr>
              <w:pStyle w:val="Header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  <w:lang w:val="en-US"/>
              </w:rPr>
              <w:t xml:space="preserve">com. Santandrei, sat Palota, nr. CAD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  <w:lang w:val="en-US"/>
              </w:rPr>
              <w:t>57772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  <w:lang w:val="en-US"/>
              </w:rPr>
              <w:t>, jud. Bihor</w:t>
            </w:r>
          </w:p>
        </w:tc>
      </w:tr>
      <w:tr>
        <w:trPr/>
        <w:tc>
          <w:tcPr>
            <w:tcW w:w="2329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Proiectant general</w:t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Sef proiect</w:t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Proiectat</w:t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</w:rPr>
              <w:t>Desenat</w:t>
            </w:r>
          </w:p>
          <w:p>
            <w:pPr>
              <w:pStyle w:val="TableContents"/>
              <w:snapToGrid w:val="false"/>
              <w:jc w:val="both"/>
              <w:rPr>
                <w:rFonts w:cs="Arial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</w:rPr>
              <w:t>Coordonator urbanism</w:t>
            </w:r>
          </w:p>
        </w:tc>
        <w:tc>
          <w:tcPr>
            <w:tcW w:w="7594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</w:rPr>
              <w:t>S.C. CONTEMPORAN PROIECT S.R.L.</w:t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Bookman Old Style" w:ascii="Times New Roman" w:hAnsi="Times New Roman"/>
              </w:rPr>
              <w:t>ing. Razvan Fodor</w:t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Bookman Old Style"/>
              </w:rPr>
            </w:pPr>
            <w:r>
              <w:rPr>
                <w:rFonts w:cs="Bookman Old Style"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Bookman Old Style" w:ascii="Times New Roman" w:hAnsi="Times New Roman"/>
              </w:rPr>
              <w:t>arh. Ionut Oprea</w:t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Bookman Old Style"/>
              </w:rPr>
            </w:pPr>
            <w:r>
              <w:rPr>
                <w:rFonts w:cs="Bookman Old Style"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Bookman Old Style"/>
              </w:rPr>
            </w:pPr>
            <w:r>
              <w:rPr>
                <w:rFonts w:cs="Bookman Old Style" w:ascii="Times New Roman" w:hAnsi="Times New Roman"/>
              </w:rPr>
              <w:t>arh. Ionut Oprea</w:t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Bookman Old Style"/>
              </w:rPr>
            </w:pPr>
            <w:r>
              <w:rPr>
                <w:rFonts w:cs="Bookman Old Style" w:ascii="Times New Roman" w:hAnsi="Times New Roman"/>
              </w:rPr>
            </w:r>
          </w:p>
          <w:p>
            <w:pPr>
              <w:pStyle w:val="TableContents"/>
              <w:snapToGrid w:val="false"/>
              <w:jc w:val="both"/>
              <w:rPr>
                <w:rFonts w:ascii="Times New Roman" w:hAnsi="Times New Roman" w:cs="Bookman Old Style"/>
              </w:rPr>
            </w:pPr>
            <w:r>
              <w:rPr>
                <w:rFonts w:cs="Bookman Old Style" w:ascii="Times New Roman" w:hAnsi="Times New Roman"/>
              </w:rPr>
              <w:t>arh. Mircea Calin Lungu</w:t>
            </w:r>
          </w:p>
        </w:tc>
      </w:tr>
      <w:tr>
        <w:trPr/>
        <w:tc>
          <w:tcPr>
            <w:tcW w:w="2329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Nr. proiect</w:t>
            </w:r>
          </w:p>
        </w:tc>
        <w:tc>
          <w:tcPr>
            <w:tcW w:w="7594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511</w:t>
            </w:r>
            <w:r>
              <w:rPr>
                <w:rFonts w:cs="Arial" w:ascii="Times New Roman" w:hAnsi="Times New Roman"/>
              </w:rPr>
              <w:t xml:space="preserve"> / 2017</w:t>
            </w:r>
          </w:p>
        </w:tc>
      </w:tr>
      <w:tr>
        <w:trPr/>
        <w:tc>
          <w:tcPr>
            <w:tcW w:w="2329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</w:rPr>
              <w:t>Data elaborării</w:t>
            </w:r>
          </w:p>
        </w:tc>
        <w:tc>
          <w:tcPr>
            <w:tcW w:w="7594" w:type="dxa"/>
            <w:tcBorders/>
            <w:shd w:fill="auto" w:val="clear"/>
          </w:tcPr>
          <w:p>
            <w:pPr>
              <w:pStyle w:val="TableContents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" w:ascii="Times New Roman" w:hAnsi="Times New Roman"/>
              </w:rPr>
              <w:t>Noiembrie</w:t>
            </w:r>
            <w:r>
              <w:rPr>
                <w:rFonts w:cs="Arial" w:ascii="Times New Roman" w:hAnsi="Times New Roman"/>
              </w:rPr>
              <w:t xml:space="preserve"> 2017</w:t>
            </w:r>
          </w:p>
        </w:tc>
      </w:tr>
    </w:tbl>
    <w:p>
      <w:pPr>
        <w:pStyle w:val="Normal"/>
        <w:rPr>
          <w:rFonts w:ascii="Times New Roman" w:hAnsi="Times New Roman" w:cs="Arial"/>
          <w:lang w:val="ro-RO"/>
        </w:rPr>
      </w:pPr>
      <w:r>
        <w:rPr>
          <w:rFonts w:cs="Arial" w:ascii="Times New Roman" w:hAnsi="Times New Roman"/>
          <w:lang w:val="ro-RO"/>
        </w:rPr>
      </w:r>
    </w:p>
    <w:p>
      <w:pPr>
        <w:pStyle w:val="Normal"/>
        <w:ind w:firstLine="709"/>
        <w:jc w:val="both"/>
        <w:rPr>
          <w:rFonts w:ascii="Times New Roman" w:hAnsi="Times New Roman" w:cs="Arial"/>
          <w:b/>
          <w:b/>
          <w:bCs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sz w:val="24"/>
          <w:szCs w:val="24"/>
          <w:u w:val="single"/>
        </w:rPr>
        <w:t>1.2. OBIECTUL LUCRĂRII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La solicitarea beneficiarului </w:t>
      </w:r>
      <w:r>
        <w:rPr>
          <w:rFonts w:cs="Arial" w:ascii="Times New Roman" w:hAnsi="Times New Roman"/>
          <w:sz w:val="24"/>
          <w:szCs w:val="24"/>
        </w:rPr>
        <w:t>Dorner Peter</w:t>
      </w:r>
      <w:r>
        <w:rPr>
          <w:rFonts w:cs="Arial" w:ascii="Times New Roman" w:hAnsi="Times New Roman"/>
          <w:sz w:val="24"/>
          <w:szCs w:val="24"/>
        </w:rPr>
        <w:t xml:space="preserve">, s-a intocmit prezenta documentatie, ca urmare a Certificatul de Urbanism nr. </w:t>
      </w:r>
      <w:r>
        <w:rPr>
          <w:rFonts w:cs="Arial" w:ascii="Times New Roman" w:hAnsi="Times New Roman"/>
          <w:sz w:val="24"/>
          <w:szCs w:val="24"/>
        </w:rPr>
        <w:t>111</w:t>
      </w:r>
      <w:r>
        <w:rPr>
          <w:rFonts w:cs="Arial" w:ascii="Times New Roman" w:hAnsi="Times New Roman"/>
          <w:sz w:val="24"/>
          <w:szCs w:val="24"/>
        </w:rPr>
        <w:t xml:space="preserve"> din </w:t>
      </w:r>
      <w:r>
        <w:rPr>
          <w:rFonts w:cs="Arial" w:ascii="Times New Roman" w:hAnsi="Times New Roman"/>
          <w:sz w:val="24"/>
          <w:szCs w:val="24"/>
        </w:rPr>
        <w:t>12</w:t>
      </w:r>
      <w:r>
        <w:rPr>
          <w:rFonts w:cs="Arial" w:ascii="Times New Roman" w:hAnsi="Times New Roman"/>
          <w:sz w:val="24"/>
          <w:szCs w:val="24"/>
        </w:rPr>
        <w:t>.0</w:t>
      </w:r>
      <w:r>
        <w:rPr>
          <w:rFonts w:cs="Arial" w:ascii="Times New Roman" w:hAnsi="Times New Roman"/>
          <w:sz w:val="24"/>
          <w:szCs w:val="24"/>
        </w:rPr>
        <w:t>2</w:t>
      </w:r>
      <w:r>
        <w:rPr>
          <w:rFonts w:cs="Arial" w:ascii="Times New Roman" w:hAnsi="Times New Roman"/>
          <w:sz w:val="24"/>
          <w:szCs w:val="24"/>
        </w:rPr>
        <w:t>.201</w:t>
      </w:r>
      <w:r>
        <w:rPr>
          <w:rFonts w:cs="Arial" w:ascii="Times New Roman" w:hAnsi="Times New Roman"/>
          <w:sz w:val="24"/>
          <w:szCs w:val="24"/>
        </w:rPr>
        <w:t>8</w:t>
      </w:r>
      <w:r>
        <w:rPr>
          <w:rFonts w:cs="Arial" w:ascii="Times New Roman" w:hAnsi="Times New Roman"/>
          <w:sz w:val="24"/>
          <w:szCs w:val="24"/>
        </w:rPr>
        <w:t xml:space="preserve"> eliberat de </w:t>
      </w:r>
      <w:r>
        <w:rPr>
          <w:rFonts w:cs="Arial" w:ascii="Times New Roman" w:hAnsi="Times New Roman"/>
          <w:sz w:val="24"/>
          <w:szCs w:val="24"/>
        </w:rPr>
        <w:t>Consiliul Judetean Bihor</w:t>
      </w:r>
      <w:r>
        <w:rPr>
          <w:rFonts w:cs="Arial" w:ascii="Times New Roman" w:hAnsi="Times New Roman"/>
          <w:sz w:val="24"/>
          <w:szCs w:val="24"/>
        </w:rPr>
        <w:t xml:space="preserve">, privind realizarea obiectivului de investitii </w:t>
      </w:r>
      <w:r>
        <w:rPr>
          <w:rFonts w:cs="Arial" w:ascii="Times New Roman" w:hAnsi="Times New Roman"/>
          <w:b/>
          <w:sz w:val="24"/>
          <w:szCs w:val="24"/>
        </w:rPr>
        <w:t>“PUZ – Parcelare teren pentru locuinte”.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Terenul</w:t>
      </w:r>
      <w:r>
        <w:rPr>
          <w:rFonts w:cs="Arial" w:ascii="Times New Roman" w:hAnsi="Times New Roman"/>
          <w:sz w:val="24"/>
          <w:szCs w:val="24"/>
        </w:rPr>
        <w:t xml:space="preserve"> pentru care s-a elaborat prezenta documentatie – faza P.U.Z. </w:t>
      </w:r>
      <w:r>
        <w:rPr>
          <w:rFonts w:cs="Arial" w:ascii="Times New Roman" w:hAnsi="Times New Roman"/>
          <w:sz w:val="24"/>
          <w:szCs w:val="24"/>
        </w:rPr>
        <w:t>a</w:t>
      </w:r>
      <w:r>
        <w:rPr>
          <w:rFonts w:cs="Arial" w:ascii="Times New Roman" w:hAnsi="Times New Roman"/>
          <w:sz w:val="24"/>
          <w:szCs w:val="24"/>
        </w:rPr>
        <w:t xml:space="preserve">re o suprafata de </w:t>
      </w:r>
      <w:r>
        <w:rPr>
          <w:rFonts w:cs="Arial" w:ascii="Times New Roman" w:hAnsi="Times New Roman"/>
          <w:sz w:val="24"/>
          <w:szCs w:val="24"/>
        </w:rPr>
        <w:t>7978</w:t>
      </w:r>
      <w:r>
        <w:rPr>
          <w:rFonts w:cs="Arial" w:ascii="Times New Roman" w:hAnsi="Times New Roman"/>
          <w:sz w:val="24"/>
          <w:szCs w:val="24"/>
        </w:rPr>
        <w:t xml:space="preserve"> mp si este amplasata in intravilanul localitatii </w:t>
      </w:r>
      <w:r>
        <w:rPr>
          <w:rFonts w:cs="Arial" w:ascii="Times New Roman" w:hAnsi="Times New Roman"/>
          <w:sz w:val="24"/>
          <w:szCs w:val="24"/>
        </w:rPr>
        <w:t>Palota, fiind</w:t>
      </w:r>
      <w:r>
        <w:rPr>
          <w:rFonts w:cs="Arial" w:ascii="Times New Roman" w:hAnsi="Times New Roman"/>
          <w:sz w:val="24"/>
          <w:szCs w:val="24"/>
        </w:rPr>
        <w:t xml:space="preserve"> identificat </w:t>
      </w:r>
      <w:r>
        <w:rPr>
          <w:rFonts w:cs="Arial" w:ascii="Times New Roman" w:hAnsi="Times New Roman"/>
          <w:sz w:val="24"/>
          <w:szCs w:val="24"/>
        </w:rPr>
        <w:t>cu extras CF nr. 57772 si nr. CAD 57772.</w:t>
      </w:r>
      <w:r>
        <w:rPr>
          <w:rFonts w:cs="Arial" w:ascii="Times New Roman" w:hAnsi="Times New Roman"/>
          <w:sz w:val="24"/>
          <w:szCs w:val="24"/>
        </w:rPr>
        <w:t xml:space="preserve">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  <w:u w:val="single"/>
        </w:rPr>
        <w:t>Documenta</w:t>
      </w:r>
      <w:r>
        <w:rPr>
          <w:rFonts w:ascii="Times New Roman" w:hAnsi="Times New Roman"/>
          <w:sz w:val="24"/>
          <w:szCs w:val="24"/>
          <w:u w:val="single"/>
        </w:rPr>
        <w:t>ț</w:t>
      </w:r>
      <w:r>
        <w:rPr>
          <w:rFonts w:cs="Arial" w:ascii="Times New Roman" w:hAnsi="Times New Roman"/>
          <w:sz w:val="24"/>
          <w:szCs w:val="24"/>
          <w:u w:val="single"/>
        </w:rPr>
        <w:t xml:space="preserve">ia s-a </w:t>
      </w:r>
      <w:r>
        <w:rPr>
          <w:rFonts w:cs="Bookman Old Style" w:ascii="Times New Roman" w:hAnsi="Times New Roman"/>
          <w:sz w:val="24"/>
          <w:szCs w:val="24"/>
          <w:u w:val="single"/>
        </w:rPr>
        <w:t>î</w:t>
      </w:r>
      <w:r>
        <w:rPr>
          <w:rFonts w:cs="Arial" w:ascii="Times New Roman" w:hAnsi="Times New Roman"/>
          <w:sz w:val="24"/>
          <w:szCs w:val="24"/>
          <w:u w:val="single"/>
        </w:rPr>
        <w:t xml:space="preserve">ntocmit </w:t>
      </w:r>
      <w:r>
        <w:rPr>
          <w:rFonts w:cs="Bookman Old Style" w:ascii="Times New Roman" w:hAnsi="Times New Roman"/>
          <w:sz w:val="24"/>
          <w:szCs w:val="24"/>
          <w:u w:val="single"/>
        </w:rPr>
        <w:t>î</w:t>
      </w:r>
      <w:r>
        <w:rPr>
          <w:rFonts w:cs="Arial" w:ascii="Times New Roman" w:hAnsi="Times New Roman"/>
          <w:sz w:val="24"/>
          <w:szCs w:val="24"/>
          <w:u w:val="single"/>
        </w:rPr>
        <w:t>n conformitate cu prevederile legilor: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  <w:t xml:space="preserve">350/2001 privind Amenajarea Teritoriului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>i Urbanismului;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  <w:t>Legea 50/1991 modificată cu Legea 453/2011, H.G. 525/1996 republicată în 2002 privind R.G.U.;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  <w:t>H.C.L.Oradea nr. 834 din 14.12.2010 privind indicatorii teritoriali;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  <w:t xml:space="preserve">Indicativ GM 010-2000 aprobat cu Ordinul MLPAT 176/N/2000 – Ghid privind Metodologia de Elaborare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>i Con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inutul Cadru al P.U.Z.</w:t>
      </w:r>
    </w:p>
    <w:p>
      <w:p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  <w:t xml:space="preserve">Deasemenea s-a avut în vedere P.U.G. </w:t>
      </w:r>
      <w:r>
        <w:rPr>
          <w:rFonts w:cs="Arial" w:ascii="Times New Roman" w:hAnsi="Times New Roman"/>
          <w:sz w:val="24"/>
          <w:szCs w:val="24"/>
        </w:rPr>
        <w:t>Santandrei aprobat prin H.C.L. nr. 25 / 31.05.2006 cat si propunerile din PUG Santandrei aflat in curs de actualizare</w:t>
      </w:r>
      <w:r>
        <w:rPr>
          <w:rFonts w:cs="Arial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  <w:t>Planul Urbanistic Zonal stabile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 xml:space="preserve">te strategia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>i reglement</w:t>
      </w:r>
      <w:r>
        <w:rPr>
          <w:rFonts w:cs="Bookman Old Style" w:ascii="Times New Roman" w:hAnsi="Times New Roman"/>
          <w:sz w:val="24"/>
          <w:szCs w:val="24"/>
        </w:rPr>
        <w:t>ă</w:t>
      </w:r>
      <w:r>
        <w:rPr>
          <w:rFonts w:cs="Arial" w:ascii="Times New Roman" w:hAnsi="Times New Roman"/>
          <w:sz w:val="24"/>
          <w:szCs w:val="24"/>
        </w:rPr>
        <w:t>rile necesare rezolv</w:t>
      </w:r>
      <w:r>
        <w:rPr>
          <w:rFonts w:cs="Bookman Old Style" w:ascii="Times New Roman" w:hAnsi="Times New Roman"/>
          <w:sz w:val="24"/>
          <w:szCs w:val="24"/>
        </w:rPr>
        <w:t>ă</w:t>
      </w:r>
      <w:r>
        <w:rPr>
          <w:rFonts w:cs="Arial" w:ascii="Times New Roman" w:hAnsi="Times New Roman"/>
          <w:sz w:val="24"/>
          <w:szCs w:val="24"/>
        </w:rPr>
        <w:t>rii problemelor de ordin func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 xml:space="preserve">ional, tehnic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>i estetic din cadrul zonei studiate astfel: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- </w:t>
      </w:r>
      <w:r>
        <w:rPr>
          <w:rFonts w:cs="Arial" w:ascii="Times New Roman" w:hAnsi="Times New Roman"/>
          <w:bCs/>
          <w:sz w:val="24"/>
          <w:szCs w:val="24"/>
        </w:rPr>
        <w:t>accesul la loturile noi propuse.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-</w:t>
      </w:r>
      <w:r>
        <w:rPr>
          <w:rFonts w:cs="Arial" w:ascii="Times New Roman" w:hAnsi="Times New Roman"/>
          <w:bCs/>
          <w:sz w:val="24"/>
          <w:szCs w:val="24"/>
        </w:rPr>
        <w:t xml:space="preserve"> retelele de drumuri si profilele transversale ale acestora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-</w:t>
      </w:r>
      <w:r>
        <w:rPr>
          <w:rFonts w:cs="Arial" w:ascii="Times New Roman" w:hAnsi="Times New Roman"/>
          <w:bCs/>
          <w:sz w:val="24"/>
          <w:szCs w:val="24"/>
        </w:rPr>
        <w:t xml:space="preserve"> aliniamente propuse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-</w:t>
      </w:r>
      <w:r>
        <w:rPr>
          <w:rFonts w:cs="Arial" w:ascii="Times New Roman" w:hAnsi="Times New Roman"/>
          <w:bCs/>
          <w:sz w:val="24"/>
          <w:szCs w:val="24"/>
        </w:rPr>
        <w:t xml:space="preserve"> regimul de inaltime maxim si retragerile cladirilor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-</w:t>
      </w:r>
      <w:r>
        <w:rPr>
          <w:rFonts w:cs="Arial" w:ascii="Times New Roman" w:hAnsi="Times New Roman"/>
          <w:bCs/>
          <w:sz w:val="24"/>
          <w:szCs w:val="24"/>
        </w:rPr>
        <w:t xml:space="preserve"> gradul de ocupare al terenului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-</w:t>
      </w:r>
      <w:r>
        <w:rPr>
          <w:rFonts w:cs="Arial" w:ascii="Times New Roman" w:hAnsi="Times New Roman"/>
          <w:bCs/>
          <w:sz w:val="24"/>
          <w:szCs w:val="24"/>
        </w:rPr>
        <w:t xml:space="preserve"> circulatia si regimul juridic al terenului si dezvoltarea infrastructurii edilitare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8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 xml:space="preserve">Prevederi ale Regulamentului Local de Urbanism aferent P.U.G. 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Santandrei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:</w:t>
      </w:r>
    </w:p>
    <w:p>
      <w:pPr>
        <w:pStyle w:val="Normal"/>
        <w:ind w:left="1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800000"/>
          <w:sz w:val="24"/>
          <w:szCs w:val="24"/>
        </w:rPr>
        <w:tab/>
      </w:r>
      <w:r>
        <w:rPr>
          <w:rFonts w:cs="Arial" w:ascii="Times New Roman" w:hAnsi="Times New Roman"/>
          <w:color w:val="333333"/>
          <w:sz w:val="24"/>
          <w:szCs w:val="24"/>
        </w:rPr>
        <w:t xml:space="preserve">În conformitate cu prevederile PUG </w:t>
      </w:r>
      <w:r>
        <w:rPr>
          <w:rFonts w:cs="Arial" w:ascii="Times New Roman" w:hAnsi="Times New Roman"/>
          <w:color w:val="333333"/>
          <w:sz w:val="24"/>
          <w:szCs w:val="24"/>
        </w:rPr>
        <w:t>Santandrei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ș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i CU 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nr. </w:t>
      </w:r>
      <w:r>
        <w:rPr>
          <w:rFonts w:cs="Arial" w:ascii="Times New Roman" w:hAnsi="Times New Roman"/>
          <w:color w:val="000000"/>
          <w:sz w:val="24"/>
          <w:szCs w:val="24"/>
        </w:rPr>
        <w:t>111</w:t>
      </w:r>
      <w:r>
        <w:rPr>
          <w:rFonts w:cs="Arial" w:ascii="Times New Roman" w:hAnsi="Times New Roman"/>
          <w:sz w:val="24"/>
          <w:szCs w:val="24"/>
        </w:rPr>
        <w:t xml:space="preserve"> din </w:t>
      </w:r>
      <w:r>
        <w:rPr>
          <w:rFonts w:cs="Arial" w:ascii="Times New Roman" w:hAnsi="Times New Roman"/>
          <w:sz w:val="24"/>
          <w:szCs w:val="24"/>
        </w:rPr>
        <w:t>12.02</w:t>
      </w:r>
      <w:r>
        <w:rPr>
          <w:rFonts w:cs="Arial" w:ascii="Times New Roman" w:hAnsi="Times New Roman"/>
          <w:sz w:val="24"/>
          <w:szCs w:val="24"/>
        </w:rPr>
        <w:t>.201</w:t>
      </w:r>
      <w:r>
        <w:rPr>
          <w:rFonts w:cs="Arial" w:ascii="Times New Roman" w:hAnsi="Times New Roman"/>
          <w:sz w:val="24"/>
          <w:szCs w:val="24"/>
        </w:rPr>
        <w:t>8</w:t>
      </w:r>
      <w:r>
        <w:rPr>
          <w:rFonts w:cs="Arial" w:ascii="Times New Roman" w:hAnsi="Times New Roman"/>
          <w:sz w:val="24"/>
          <w:szCs w:val="24"/>
        </w:rPr>
        <w:t xml:space="preserve"> 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terenul este situat în intravilanul </w:t>
      </w:r>
      <w:r>
        <w:rPr>
          <w:rFonts w:cs="Arial" w:ascii="Times New Roman" w:hAnsi="Times New Roman"/>
          <w:color w:val="333333"/>
          <w:sz w:val="24"/>
          <w:szCs w:val="24"/>
        </w:rPr>
        <w:t>l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ocalitatii </w:t>
      </w:r>
      <w:r>
        <w:rPr>
          <w:rFonts w:cs="Arial" w:ascii="Times New Roman" w:hAnsi="Times New Roman"/>
          <w:color w:val="333333"/>
          <w:sz w:val="24"/>
          <w:szCs w:val="24"/>
        </w:rPr>
        <w:t>Palota</w:t>
      </w:r>
      <w:r>
        <w:rPr>
          <w:rFonts w:cs="Arial" w:ascii="Times New Roman" w:hAnsi="Times New Roman"/>
          <w:color w:val="333333"/>
          <w:sz w:val="24"/>
          <w:szCs w:val="24"/>
        </w:rPr>
        <w:t>.</w:t>
      </w:r>
    </w:p>
    <w:p>
      <w:pPr>
        <w:pStyle w:val="Normal"/>
        <w:ind w:left="1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333333"/>
          <w:sz w:val="24"/>
          <w:szCs w:val="24"/>
        </w:rPr>
        <w:tab/>
        <w:t>Destina</w:t>
      </w:r>
      <w:r>
        <w:rPr>
          <w:rFonts w:ascii="Times New Roman" w:hAnsi="Times New Roman"/>
          <w:color w:val="333333"/>
          <w:sz w:val="24"/>
          <w:szCs w:val="24"/>
        </w:rPr>
        <w:t>ț</w:t>
      </w:r>
      <w:r>
        <w:rPr>
          <w:rFonts w:cs="Arial" w:ascii="Times New Roman" w:hAnsi="Times New Roman"/>
          <w:color w:val="333333"/>
          <w:sz w:val="24"/>
          <w:szCs w:val="24"/>
        </w:rPr>
        <w:t>ia terenului studiat stabilit</w:t>
      </w:r>
      <w:r>
        <w:rPr>
          <w:rFonts w:cs="Bookman Old Style" w:ascii="Times New Roman" w:hAnsi="Times New Roman"/>
          <w:color w:val="333333"/>
          <w:sz w:val="24"/>
          <w:szCs w:val="24"/>
        </w:rPr>
        <w:t>ă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prin planurile de urbanism </w:t>
      </w:r>
      <w:r>
        <w:rPr>
          <w:rFonts w:ascii="Times New Roman" w:hAnsi="Times New Roman"/>
          <w:color w:val="333333"/>
          <w:sz w:val="24"/>
          <w:szCs w:val="24"/>
        </w:rPr>
        <w:t>ș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i de amenajare a teritoriului aprobate este de: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Func</w:t>
      </w:r>
      <w:r>
        <w:rPr>
          <w:rFonts w:ascii="Times New Roman" w:hAnsi="Times New Roman"/>
          <w:b/>
          <w:sz w:val="24"/>
          <w:szCs w:val="24"/>
        </w:rPr>
        <w:t>ț</w:t>
      </w:r>
      <w:r>
        <w:rPr>
          <w:rFonts w:cs="Arial" w:ascii="Times New Roman" w:hAnsi="Times New Roman"/>
          <w:b/>
          <w:sz w:val="24"/>
          <w:szCs w:val="24"/>
        </w:rPr>
        <w:t>iunea existenta:</w:t>
      </w:r>
      <w:r>
        <w:rPr>
          <w:rFonts w:cs="Arial" w:ascii="Times New Roman" w:hAnsi="Times New Roman"/>
          <w:sz w:val="24"/>
          <w:szCs w:val="24"/>
        </w:rPr>
        <w:t xml:space="preserve"> </w:t>
      </w:r>
      <w:r>
        <w:rPr>
          <w:rFonts w:cs="Arial" w:ascii="Times New Roman" w:hAnsi="Times New Roman"/>
          <w:sz w:val="24"/>
          <w:szCs w:val="24"/>
        </w:rPr>
        <w:t>zona cu functiune predominanta de locuire cu functiuni complementare cu interdictie temporara de construire pana la intocmire de P.U.Z. sau P.U.D</w:t>
      </w:r>
      <w:r>
        <w:rPr>
          <w:rFonts w:cs="Arial" w:ascii="Times New Roman" w:hAnsi="Times New Roman"/>
          <w:sz w:val="24"/>
          <w:szCs w:val="24"/>
        </w:rPr>
        <w:t>.</w:t>
      </w:r>
    </w:p>
    <w:p>
      <w:pPr>
        <w:pStyle w:val="Normal"/>
        <w:ind w:left="15" w:firstLine="694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Functiunea propusa:</w:t>
      </w:r>
      <w:r>
        <w:rPr>
          <w:rFonts w:cs="Arial" w:ascii="Times New Roman" w:hAnsi="Times New Roman"/>
          <w:sz w:val="24"/>
          <w:szCs w:val="24"/>
        </w:rPr>
        <w:t xml:space="preserve"> </w:t>
      </w:r>
      <w:r>
        <w:rPr>
          <w:rFonts w:cs="Arial" w:ascii="Times New Roman" w:hAnsi="Times New Roman"/>
          <w:sz w:val="24"/>
          <w:szCs w:val="24"/>
        </w:rPr>
        <w:t>L.M.R. - locuinte cu regim redus de inaltime cu caracter rural</w:t>
      </w:r>
      <w:r>
        <w:rPr>
          <w:rFonts w:cs="Arial" w:ascii="Times New Roman" w:hAnsi="Times New Roman"/>
          <w:sz w:val="24"/>
          <w:szCs w:val="24"/>
        </w:rPr>
        <w:t>.</w:t>
      </w:r>
    </w:p>
    <w:p>
      <w:pPr>
        <w:pStyle w:val="Normal"/>
        <w:ind w:left="15" w:hanging="0"/>
        <w:jc w:val="both"/>
        <w:rPr>
          <w:rFonts w:ascii="Times New Roman" w:hAnsi="Times New Roman" w:eastAsia="Arial Narrow" w:cs="Arial"/>
          <w:color w:val="000000"/>
          <w:sz w:val="24"/>
          <w:szCs w:val="24"/>
        </w:rPr>
      </w:pPr>
      <w:r>
        <w:rPr>
          <w:rFonts w:eastAsia="Arial Narrow" w:cs="Arial" w:ascii="Times New Roman" w:hAnsi="Times New Roman"/>
          <w:color w:val="000000"/>
          <w:sz w:val="24"/>
          <w:szCs w:val="24"/>
        </w:rPr>
      </w:r>
    </w:p>
    <w:p>
      <w:pPr>
        <w:pStyle w:val="Normal"/>
        <w:ind w:left="1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 Narrow" w:cs="Arial" w:ascii="Times New Roman" w:hAnsi="Times New Roman"/>
          <w:b/>
          <w:bCs/>
          <w:color w:val="000000"/>
          <w:sz w:val="24"/>
          <w:szCs w:val="24"/>
        </w:rPr>
        <w:t>Utilizari admise in zona:</w:t>
      </w:r>
      <w:r>
        <w:rPr>
          <w:rFonts w:eastAsia="Arial Narrow" w:cs="Arial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 w:eastAsia="Arial Narrow" w:cs="Arial"/>
          <w:color w:val="000000"/>
          <w:sz w:val="24"/>
          <w:szCs w:val="24"/>
        </w:rPr>
      </w:pPr>
      <w:r>
        <w:rPr>
          <w:rFonts w:eastAsia="Arial Narrow" w:cs="Arial" w:ascii="Times New Roman" w:hAnsi="Times New Roman"/>
          <w:color w:val="000000"/>
          <w:sz w:val="24"/>
          <w:szCs w:val="24"/>
        </w:rPr>
        <w:t>Locuinte individuale (unifamiliale) si anexele acestora: garaje, filigorii, imprejmuiri, platform</w:t>
      </w:r>
      <w:r>
        <w:rPr>
          <w:rFonts w:eastAsia="Arial Narrow" w:cs="Arial" w:ascii="Times New Roman" w:hAnsi="Times New Roman"/>
          <w:color w:val="000000"/>
          <w:sz w:val="24"/>
          <w:szCs w:val="24"/>
        </w:rPr>
        <w:t>e</w:t>
      </w:r>
      <w:r>
        <w:rPr>
          <w:rFonts w:eastAsia="Arial Narrow" w:cs="Arial" w:ascii="Times New Roman" w:hAnsi="Times New Roman"/>
          <w:color w:val="000000"/>
          <w:sz w:val="24"/>
          <w:szCs w:val="24"/>
        </w:rPr>
        <w:t xml:space="preserve"> carosabile si pietonate, amenajari exterioare.</w:t>
      </w:r>
    </w:p>
    <w:p>
      <w:pPr>
        <w:pStyle w:val="Normal"/>
        <w:jc w:val="both"/>
        <w:rPr>
          <w:rFonts w:ascii="Times New Roman" w:hAnsi="Times New Roman" w:eastAsia="Arial Narrow" w:cs="Arial"/>
          <w:b/>
          <w:b/>
          <w:bCs/>
          <w:color w:val="000000"/>
          <w:sz w:val="24"/>
          <w:szCs w:val="24"/>
        </w:rPr>
      </w:pPr>
      <w:r>
        <w:rPr>
          <w:rFonts w:eastAsia="Arial Narrow" w:cs="Arial" w:ascii="Times New Roman" w:hAnsi="Times New Roman"/>
          <w:b/>
          <w:bCs/>
          <w:color w:val="000000"/>
          <w:sz w:val="24"/>
          <w:szCs w:val="24"/>
        </w:rPr>
        <w:t xml:space="preserve">Utilizari admise cu conditionari: </w:t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Locuinţe semicolective (familiale)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, cu maximum două unităţi locative - apartamente suprapuse sau locuinţe cuplate. </w:t>
      </w:r>
    </w:p>
    <w:p>
      <w:pPr>
        <w:pStyle w:val="Default"/>
        <w:numPr>
          <w:ilvl w:val="0"/>
          <w:numId w:val="0"/>
        </w:numPr>
        <w:ind w:left="720" w:hanging="0"/>
        <w:rPr>
          <w:b/>
          <w:b/>
          <w:bCs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Instalaţii exterioare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(de climatizare, de încălzire, pompe de căldură etc) cu condiţia ca în funcţionare acestea să producă un nivel de zgomot care să fie inaudibil la nivelul ferestrelor vecinilor. </w:t>
      </w:r>
    </w:p>
    <w:p>
      <w:pPr>
        <w:pStyle w:val="Default"/>
        <w:numPr>
          <w:ilvl w:val="0"/>
          <w:numId w:val="0"/>
        </w:numPr>
        <w:ind w:left="720" w:hanging="0"/>
        <w:rPr>
          <w:b/>
          <w:b/>
          <w:bCs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Servicii cu acces public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(servicii de proximitate), prestate în special de proprietari, cu următoarele condiţii: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(a) să se adreseze preponderent locuitorilor zonei;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(b) suprafaţa utilă ocupată de acestea să nu depăşească 80 mp;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(c) să implice maximum 5 persoane;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(d) activitatea (inclusiv depozitarea) să se desfăşoare numai în interiorul clădirii;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(e) să nu producă poluare fonică, chimică sau vizuală, să nu afecteze intimitatea locuirii pe parcelele vecine;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(f) pentru activităţi ce nu se conformează prevederii anterioare se va obţine acordul vecinilor de parcelă. Este de asemenea necesar acest acord pentru orice intervenţii asupra spaţiilor / clădirilor existente ce adăpostesc activităţi de natura celor mai sus menţionate;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(g) pentru activităţi de alimentaţie publică se va obţine acordul vecinilor pe o rază de 50 m de la limita parcelei, pe toate direcţiile. </w:t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Activităţi agricole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(agricultură, legumicultură, livezit, viticultură, solarii, răsadniţe, pepiniere viticole, pepiniere pomicole, cultivarea plantelor cu folosinţă industrială, farmaceutică sau decorativă), cu următoarele condiţii: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(a) să nu producă poluare fonică sau chimică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(b) depozitarea utilajelor şi a materialelor să se realizeze în interiorul clădirilor </w:t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Sevicii profesionale sau manufacturiere,mică producţie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, prestate de proprietari/ocupanţi, cu următoarele condiţii: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(a) să se desfăşoare în paralel cu funcţiunea de locuire;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(b) suprafaţa utilă ocupată de acestea să nu depăşească 160 mp;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(c) să implice maximum 5 persoane;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(c) activitatea (inclusiv depozitarea materialelor, materiilor prime şi a utilajelor de orice fel aferente acesteia) să se desfăşoare numai în interiorul clădirilor;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(d) să nu producă poluare fonică, chimică sau vizuală, să nu afecteze intimitatea locuirii pe parcelele vecine;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(e) pentru activităţi ce nu se conformează prevederii anterioare se va obţine acordul vecinilor de parcelă. Este de asemenea necesar acest acord pentru orice intervenţii asupra spaţiilor / clădirilor existente ce adăpostesc activităţi de natura celor mai sus menţionate. </w:t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Default"/>
        <w:numPr>
          <w:ilvl w:val="0"/>
          <w:numId w:val="0"/>
        </w:numPr>
        <w:ind w:left="720" w:hanging="0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Funcţiuni de învăţământ şi cercetare şi Funcţiuni de turism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, cu următoarele condiţii: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(a) funcţiunile de turism se vor limita la următoarele tipuri: vilă turistică, pensiune turistică categoria urbană cu maxim 10 camere;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(b) să se elaboreze un PUD pentru organizarea ocupării parcelei; </w:t>
      </w:r>
    </w:p>
    <w:p>
      <w:pPr>
        <w:pStyle w:val="Default"/>
        <w:numPr>
          <w:ilvl w:val="0"/>
          <w:numId w:val="6"/>
        </w:numPr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(c) să se asigure suprafeţele necesare (de teren, utile, desfăşurate), funcţie de capacitate, conform normativelor privind proiectarea, realizarea şi exploatarea construcţiilor de acest tip; </w:t>
      </w:r>
    </w:p>
    <w:p>
      <w:pPr>
        <w:pStyle w:val="Default"/>
        <w:numPr>
          <w:ilvl w:val="0"/>
          <w:numId w:val="6"/>
        </w:numPr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eastAsia="Arial Narrow" w:cs="Arial" w:ascii="Times New Roman" w:hAnsi="Times New Roman"/>
          <w:b w:val="false"/>
          <w:bCs w:val="false"/>
          <w:color w:val="000000"/>
          <w:sz w:val="24"/>
          <w:szCs w:val="24"/>
        </w:rPr>
        <w:t xml:space="preserve">(d) pe parcelă să nu existe alte funcţiuni </w:t>
      </w:r>
    </w:p>
    <w:p>
      <w:pPr>
        <w:pStyle w:val="Normal"/>
        <w:ind w:left="720" w:hanging="0"/>
        <w:jc w:val="both"/>
        <w:rPr>
          <w:rFonts w:ascii="Times New Roman" w:hAnsi="Times New Roman" w:eastAsia="Arial Narrow" w:cs="Arial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Arial Narrow"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ind w:left="15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color w:val="333333"/>
          <w:sz w:val="22"/>
          <w:szCs w:val="22"/>
        </w:rPr>
        <w:tab/>
      </w:r>
      <w:r>
        <w:rPr>
          <w:rFonts w:cs="Arial" w:ascii="Times New Roman" w:hAnsi="Times New Roman"/>
          <w:color w:val="333333"/>
          <w:sz w:val="24"/>
          <w:szCs w:val="24"/>
        </w:rPr>
        <w:t>Investi</w:t>
      </w:r>
      <w:r>
        <w:rPr>
          <w:rFonts w:ascii="Times New Roman" w:hAnsi="Times New Roman"/>
          <w:color w:val="333333"/>
          <w:sz w:val="24"/>
          <w:szCs w:val="24"/>
        </w:rPr>
        <w:t>ț</w:t>
      </w:r>
      <w:r>
        <w:rPr>
          <w:rFonts w:cs="Arial" w:ascii="Times New Roman" w:hAnsi="Times New Roman"/>
          <w:color w:val="333333"/>
          <w:sz w:val="24"/>
          <w:szCs w:val="24"/>
        </w:rPr>
        <w:t>ia propus</w:t>
      </w:r>
      <w:r>
        <w:rPr>
          <w:rFonts w:cs="Bookman Old Style" w:ascii="Times New Roman" w:hAnsi="Times New Roman"/>
          <w:color w:val="333333"/>
          <w:sz w:val="24"/>
          <w:szCs w:val="24"/>
        </w:rPr>
        <w:t>ă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de beneficiar se </w:t>
      </w:r>
      <w:r>
        <w:rPr>
          <w:rFonts w:cs="Bookman Old Style" w:ascii="Times New Roman" w:hAnsi="Times New Roman"/>
          <w:color w:val="333333"/>
          <w:sz w:val="24"/>
          <w:szCs w:val="24"/>
        </w:rPr>
        <w:t>î</w:t>
      </w:r>
      <w:r>
        <w:rPr>
          <w:rFonts w:cs="Arial" w:ascii="Times New Roman" w:hAnsi="Times New Roman"/>
          <w:color w:val="333333"/>
          <w:sz w:val="24"/>
          <w:szCs w:val="24"/>
        </w:rPr>
        <w:t>ncadreaz</w:t>
      </w:r>
      <w:r>
        <w:rPr>
          <w:rFonts w:cs="Bookman Old Style" w:ascii="Times New Roman" w:hAnsi="Times New Roman"/>
          <w:color w:val="333333"/>
          <w:sz w:val="24"/>
          <w:szCs w:val="24"/>
        </w:rPr>
        <w:t>ă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</w:t>
      </w:r>
      <w:r>
        <w:rPr>
          <w:rFonts w:cs="Bookman Old Style" w:ascii="Times New Roman" w:hAnsi="Times New Roman"/>
          <w:color w:val="333333"/>
          <w:sz w:val="24"/>
          <w:szCs w:val="24"/>
        </w:rPr>
        <w:t>î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n caracteristicile zonarile functionale </w:t>
      </w:r>
      <w:r>
        <w:rPr>
          <w:rFonts w:cs="Arial" w:ascii="Times New Roman" w:hAnsi="Times New Roman"/>
          <w:color w:val="333333"/>
          <w:sz w:val="24"/>
          <w:szCs w:val="24"/>
        </w:rPr>
        <w:t>propuse in Planul Urbanistic General al com. Santnadrei aflat in curs de avizare si aprobare.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 xml:space="preserve">1.3.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SURSE DOCUMENTARE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 xml:space="preserve">Lista studiilor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ș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i a proiectelor elaborate anterior: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P.U.G. </w:t>
      </w:r>
      <w:r>
        <w:rPr>
          <w:rFonts w:cs="Arial" w:ascii="Times New Roman" w:hAnsi="Times New Roman"/>
          <w:color w:val="000000"/>
          <w:sz w:val="24"/>
          <w:szCs w:val="24"/>
        </w:rPr>
        <w:t>Santandrei</w:t>
      </w:r>
      <w:r>
        <w:rPr>
          <w:rFonts w:cs="Arial" w:ascii="Times New Roman" w:hAnsi="Times New Roman"/>
          <w:color w:val="000000"/>
          <w:sz w:val="24"/>
          <w:szCs w:val="24"/>
        </w:rPr>
        <w:t>, Regulamentul Local de Urbanism</w:t>
      </w:r>
    </w:p>
    <w:p>
      <w:pPr>
        <w:pStyle w:val="Normal"/>
        <w:widowControl w:val="false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Planurile topografice întocmite în scopul realizării P.U.Z.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 xml:space="preserve">i a stabilirii limitei de proprietate precum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>i a eventualelor diferen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e de nivel;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Planurile cu utilită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>i cu zone de restric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ie emise de c</w:t>
      </w:r>
      <w:r>
        <w:rPr>
          <w:rFonts w:cs="Bookman Old Style" w:ascii="Times New Roman" w:hAnsi="Times New Roman"/>
          <w:sz w:val="24"/>
          <w:szCs w:val="24"/>
        </w:rPr>
        <w:t>ă</w:t>
      </w:r>
      <w:r>
        <w:rPr>
          <w:rFonts w:cs="Arial" w:ascii="Times New Roman" w:hAnsi="Times New Roman"/>
          <w:sz w:val="24"/>
          <w:szCs w:val="24"/>
        </w:rPr>
        <w:t>tre regiile proprietare;</w:t>
      </w:r>
    </w:p>
    <w:p>
      <w:pPr>
        <w:pStyle w:val="Normal"/>
        <w:widowControl w:val="false"/>
        <w:numPr>
          <w:ilvl w:val="1"/>
          <w:numId w:val="2"/>
        </w:numPr>
        <w:tabs>
          <w:tab w:val="left" w:pos="1080" w:leader="none"/>
        </w:tabs>
        <w:ind w:left="1080" w:hanging="36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 xml:space="preserve">Lista studiilor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ș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i a proiectelor elaborate concomitent cu P.U.Z.:</w:t>
      </w:r>
    </w:p>
    <w:p>
      <w:pPr>
        <w:pStyle w:val="Normal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S-a obtinut certificatul de urbanism nr.  </w:t>
      </w:r>
      <w:r>
        <w:rPr>
          <w:rFonts w:cs="Arial" w:ascii="Times New Roman" w:hAnsi="Times New Roman"/>
          <w:color w:val="000000"/>
          <w:sz w:val="24"/>
          <w:szCs w:val="24"/>
        </w:rPr>
        <w:t>111</w:t>
      </w:r>
      <w:r>
        <w:rPr>
          <w:rFonts w:cs="Arial" w:ascii="Times New Roman" w:hAnsi="Times New Roman"/>
          <w:sz w:val="24"/>
          <w:szCs w:val="24"/>
        </w:rPr>
        <w:t xml:space="preserve"> din </w:t>
      </w:r>
      <w:r>
        <w:rPr>
          <w:rFonts w:cs="Arial" w:ascii="Times New Roman" w:hAnsi="Times New Roman"/>
          <w:sz w:val="24"/>
          <w:szCs w:val="24"/>
        </w:rPr>
        <w:t>12</w:t>
      </w:r>
      <w:r>
        <w:rPr>
          <w:rFonts w:cs="Arial" w:ascii="Times New Roman" w:hAnsi="Times New Roman"/>
          <w:sz w:val="24"/>
          <w:szCs w:val="24"/>
        </w:rPr>
        <w:t>.0</w:t>
      </w:r>
      <w:r>
        <w:rPr>
          <w:rFonts w:cs="Arial" w:ascii="Times New Roman" w:hAnsi="Times New Roman"/>
          <w:sz w:val="24"/>
          <w:szCs w:val="24"/>
        </w:rPr>
        <w:t>2</w:t>
      </w:r>
      <w:r>
        <w:rPr>
          <w:rFonts w:cs="Arial" w:ascii="Times New Roman" w:hAnsi="Times New Roman"/>
          <w:sz w:val="24"/>
          <w:szCs w:val="24"/>
        </w:rPr>
        <w:t>.201</w:t>
      </w:r>
      <w:r>
        <w:rPr>
          <w:rFonts w:cs="Arial" w:ascii="Times New Roman" w:hAnsi="Times New Roman"/>
          <w:sz w:val="24"/>
          <w:szCs w:val="24"/>
        </w:rPr>
        <w:t>8</w:t>
      </w:r>
      <w:r>
        <w:rPr>
          <w:rFonts w:cs="Arial" w:ascii="Times New Roman" w:hAnsi="Times New Roman"/>
          <w:sz w:val="24"/>
          <w:szCs w:val="24"/>
        </w:rPr>
        <w:t>.</w:t>
      </w:r>
    </w:p>
    <w:p>
      <w:pPr>
        <w:pStyle w:val="Normal"/>
        <w:numPr>
          <w:ilvl w:val="1"/>
          <w:numId w:val="7"/>
        </w:numPr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In zona studiata, pana la data elaborarii prezentului PUZ, nu s-au intocmit alte studii de urbanism care sa vina in contradictie cu propunerile prezentei lucrari.</w:t>
      </w:r>
    </w:p>
    <w:p>
      <w:pPr>
        <w:pStyle w:val="Normal"/>
        <w:ind w:left="1080" w:hanging="0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Date statistice:</w:t>
      </w:r>
    </w:p>
    <w:p>
      <w:pPr>
        <w:pStyle w:val="Normal"/>
        <w:ind w:firstLine="709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-     nu este cazul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CAPITOLUL II – STADIUL ACTUAL AL DEZVOLTĂRII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2.1. DATE PRIVIND EVOLUTIA ZONEI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000000"/>
          <w:sz w:val="24"/>
          <w:szCs w:val="24"/>
        </w:rPr>
        <w:t xml:space="preserve">Amplasamentul studiat se află în intravilanul </w:t>
      </w:r>
      <w:r>
        <w:rPr>
          <w:rFonts w:cs="Arial" w:ascii="Times New Roman" w:hAnsi="Times New Roman"/>
          <w:color w:val="000000"/>
          <w:sz w:val="24"/>
          <w:szCs w:val="24"/>
        </w:rPr>
        <w:t>l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ocalitatii </w:t>
      </w:r>
      <w:r>
        <w:rPr>
          <w:rFonts w:cs="Arial" w:ascii="Times New Roman" w:hAnsi="Times New Roman"/>
          <w:color w:val="000000"/>
          <w:sz w:val="24"/>
          <w:szCs w:val="24"/>
        </w:rPr>
        <w:t>Palota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, </w:t>
      </w:r>
      <w:r>
        <w:rPr>
          <w:rFonts w:cs="Arial" w:ascii="Times New Roman" w:hAnsi="Times New Roman"/>
          <w:color w:val="000000"/>
          <w:sz w:val="24"/>
          <w:szCs w:val="24"/>
        </w:rPr>
        <w:t>j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udetul Bihor, în partea </w:t>
      </w:r>
      <w:r>
        <w:rPr>
          <w:rFonts w:cs="Arial" w:ascii="Times New Roman" w:hAnsi="Times New Roman"/>
          <w:color w:val="000000"/>
          <w:sz w:val="24"/>
          <w:szCs w:val="24"/>
        </w:rPr>
        <w:t>sud</w:t>
      </w:r>
      <w:r>
        <w:rPr>
          <w:rFonts w:cs="Arial" w:ascii="Times New Roman" w:hAnsi="Times New Roman"/>
          <w:color w:val="000000"/>
          <w:sz w:val="24"/>
          <w:szCs w:val="24"/>
        </w:rPr>
        <w:t>-estica a localită</w:t>
      </w:r>
      <w:r>
        <w:rPr>
          <w:rFonts w:ascii="Times New Roman" w:hAnsi="Times New Roman"/>
          <w:color w:val="000000"/>
          <w:sz w:val="24"/>
          <w:szCs w:val="24"/>
        </w:rPr>
        <w:t>ț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ii. Ca vecinatati terenurile studiate sunt delimitate la nord, 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sud si 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est de parcele private, respectiv </w:t>
      </w:r>
      <w:r>
        <w:rPr>
          <w:rFonts w:cs="Arial" w:ascii="Times New Roman" w:hAnsi="Times New Roman"/>
          <w:color w:val="000000"/>
          <w:sz w:val="24"/>
          <w:szCs w:val="24"/>
        </w:rPr>
        <w:t>v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est – </w:t>
      </w:r>
      <w:r>
        <w:rPr>
          <w:rFonts w:cs="Arial" w:ascii="Times New Roman" w:hAnsi="Times New Roman"/>
          <w:color w:val="000000"/>
          <w:sz w:val="24"/>
          <w:szCs w:val="24"/>
        </w:rPr>
        <w:t>drum public de acces</w:t>
      </w:r>
      <w:r>
        <w:rPr>
          <w:rFonts w:cs="Arial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000000"/>
          <w:sz w:val="24"/>
          <w:szCs w:val="24"/>
        </w:rPr>
        <w:t>Terenul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studiat are o suprafata de </w:t>
      </w:r>
      <w:r>
        <w:rPr>
          <w:rFonts w:cs="Arial" w:ascii="Times New Roman" w:hAnsi="Times New Roman"/>
          <w:color w:val="000000"/>
          <w:sz w:val="24"/>
          <w:szCs w:val="24"/>
        </w:rPr>
        <w:t>7978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mp cu dimensiuni generale in plan de </w:t>
      </w:r>
      <w:r>
        <w:rPr>
          <w:rFonts w:cs="Arial" w:ascii="Times New Roman" w:hAnsi="Times New Roman"/>
          <w:color w:val="000000"/>
          <w:sz w:val="24"/>
          <w:szCs w:val="24"/>
        </w:rPr>
        <w:t>114.93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 x 7</w:t>
      </w:r>
      <w:r>
        <w:rPr>
          <w:rFonts w:cs="Arial" w:ascii="Times New Roman" w:hAnsi="Times New Roman"/>
          <w:color w:val="000000"/>
          <w:sz w:val="24"/>
          <w:szCs w:val="24"/>
        </w:rPr>
        <w:t>0.10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 </w:t>
      </w:r>
      <w:r>
        <w:rPr>
          <w:rFonts w:cs="Arial" w:ascii="Times New Roman" w:hAnsi="Times New Roman"/>
          <w:color w:val="000000"/>
          <w:sz w:val="24"/>
          <w:szCs w:val="24"/>
        </w:rPr>
        <w:t>si o forma regulata</w:t>
      </w:r>
      <w:r>
        <w:rPr>
          <w:rFonts w:cs="Arial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 xml:space="preserve">Accesul in zona se realizează din </w:t>
      </w:r>
      <w:r>
        <w:rPr>
          <w:rFonts w:cs="Arial" w:ascii="Times New Roman" w:hAnsi="Times New Roman"/>
          <w:color w:val="000000"/>
          <w:sz w:val="24"/>
          <w:szCs w:val="24"/>
        </w:rPr>
        <w:t>drumul public de acces identificat cu nr. CAD 10405.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În momentul de fa</w:t>
      </w:r>
      <w:r>
        <w:rPr>
          <w:rFonts w:ascii="Times New Roman" w:hAnsi="Times New Roman"/>
          <w:color w:val="000000"/>
          <w:sz w:val="24"/>
          <w:szCs w:val="24"/>
        </w:rPr>
        <w:t>ț</w:t>
      </w:r>
      <w:r>
        <w:rPr>
          <w:rFonts w:cs="Bookman Old Style" w:ascii="Times New Roman" w:hAnsi="Times New Roman"/>
          <w:color w:val="000000"/>
          <w:sz w:val="24"/>
          <w:szCs w:val="24"/>
        </w:rPr>
        <w:t>ă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, 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zona nu este </w:t>
      </w:r>
      <w:r>
        <w:rPr>
          <w:rFonts w:cs="Arial" w:ascii="Times New Roman" w:hAnsi="Times New Roman"/>
          <w:color w:val="000000"/>
          <w:sz w:val="24"/>
          <w:szCs w:val="24"/>
        </w:rPr>
        <w:t>reglementa</w:t>
      </w:r>
      <w:r>
        <w:rPr>
          <w:rFonts w:cs="Arial" w:ascii="Times New Roman" w:hAnsi="Times New Roman"/>
          <w:color w:val="000000"/>
          <w:sz w:val="24"/>
          <w:szCs w:val="24"/>
        </w:rPr>
        <w:t>ta.</w:t>
      </w:r>
    </w:p>
    <w:p>
      <w:pPr>
        <w:pStyle w:val="Normal"/>
        <w:autoSpaceDE w:val="false"/>
        <w:rPr>
          <w:rFonts w:eastAsia="Arial Narrow" w:cs="Arial"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autoSpaceDE w:val="false"/>
        <w:rPr>
          <w:rFonts w:eastAsia="Arial Narrow" w:cs="Arial"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2.2. ÎNCADRARE ÎN LOCALITATE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>Zona studiata se învecinează la: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>Nord  – teren in proprietate privata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 xml:space="preserve">Vest – </w:t>
      </w:r>
      <w:r>
        <w:rPr>
          <w:rFonts w:cs="Arial" w:ascii="Times New Roman" w:hAnsi="Times New Roman"/>
          <w:color w:val="000000"/>
          <w:sz w:val="24"/>
          <w:szCs w:val="24"/>
        </w:rPr>
        <w:t>drum public de acces</w:t>
      </w:r>
      <w:r>
        <w:rPr>
          <w:rFonts w:cs="Arial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ind w:firstLine="720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Est – teren in proprietate privata.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>Sud – teren in proprietate privata</w:t>
        <w:tab/>
      </w:r>
    </w:p>
    <w:p>
      <w:pPr>
        <w:pStyle w:val="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Terenul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studiat are o suprafata de </w:t>
      </w:r>
      <w:r>
        <w:rPr>
          <w:rFonts w:cs="Arial" w:ascii="Times New Roman" w:hAnsi="Times New Roman"/>
          <w:color w:val="000000"/>
          <w:sz w:val="24"/>
          <w:szCs w:val="24"/>
        </w:rPr>
        <w:t>7978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mp cu dimensiuni generale in plan de </w:t>
      </w:r>
      <w:r>
        <w:rPr>
          <w:rFonts w:cs="Arial" w:ascii="Times New Roman" w:hAnsi="Times New Roman"/>
          <w:color w:val="000000"/>
          <w:sz w:val="24"/>
          <w:szCs w:val="24"/>
        </w:rPr>
        <w:t>114.93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 x 7</w:t>
      </w:r>
      <w:r>
        <w:rPr>
          <w:rFonts w:cs="Arial" w:ascii="Times New Roman" w:hAnsi="Times New Roman"/>
          <w:color w:val="000000"/>
          <w:sz w:val="24"/>
          <w:szCs w:val="24"/>
        </w:rPr>
        <w:t>0.10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 </w:t>
      </w:r>
      <w:r>
        <w:rPr>
          <w:rFonts w:cs="Arial" w:ascii="Times New Roman" w:hAnsi="Times New Roman"/>
          <w:color w:val="000000"/>
          <w:sz w:val="24"/>
          <w:szCs w:val="24"/>
        </w:rPr>
        <w:t>si o forma regulata</w:t>
      </w:r>
      <w:r>
        <w:rPr>
          <w:rFonts w:cs="Arial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color w:val="000000"/>
          <w:sz w:val="24"/>
          <w:szCs w:val="24"/>
          <w:u w:val="single"/>
        </w:rPr>
        <w:t>2.3.</w:t>
      </w:r>
      <w:r>
        <w:rPr>
          <w:rFonts w:cs="Arial"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RELA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IONAREA ZONEI CU LOCALITATEA SUB ASPECTUL POZI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IEI, ACCESIBILIT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  <w:u w:val="single"/>
        </w:rPr>
        <w:t>Ă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II, COOPER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  <w:u w:val="single"/>
        </w:rPr>
        <w:t>Ă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 xml:space="preserve">RII 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  <w:u w:val="single"/>
        </w:rPr>
        <w:t>Î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N DOMENIUL EDILITAR, SERVIREA CU INTITU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II DE INTERES GENERAL, ETC.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Accesul in zona se realizează din </w:t>
      </w:r>
      <w:r>
        <w:rPr>
          <w:rFonts w:cs="Arial" w:ascii="Times New Roman" w:hAnsi="Times New Roman"/>
          <w:color w:val="000000"/>
          <w:sz w:val="24"/>
          <w:szCs w:val="24"/>
        </w:rPr>
        <w:t>drumul public de acces identificat cu nr. CAD 10405.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Terenul studiat este liber de contructii.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Se propune lotizarea </w:t>
      </w:r>
      <w:r>
        <w:rPr>
          <w:rFonts w:cs="Arial" w:ascii="Times New Roman" w:hAnsi="Times New Roman"/>
          <w:color w:val="000000"/>
          <w:sz w:val="24"/>
          <w:szCs w:val="24"/>
        </w:rPr>
        <w:t>terenului studiat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in 12 loturi, cu suprafete variabile de la </w:t>
      </w:r>
      <w:r>
        <w:rPr>
          <w:rFonts w:cs="Arial" w:ascii="Times New Roman" w:hAnsi="Times New Roman"/>
          <w:color w:val="000000"/>
          <w:sz w:val="24"/>
          <w:szCs w:val="24"/>
        </w:rPr>
        <w:t>441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mp la 1 </w:t>
      </w:r>
      <w:r>
        <w:rPr>
          <w:rFonts w:cs="Arial" w:ascii="Times New Roman" w:hAnsi="Times New Roman"/>
          <w:color w:val="000000"/>
          <w:sz w:val="24"/>
          <w:szCs w:val="24"/>
        </w:rPr>
        <w:t>1400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mp. Sunt propuse 10 loturi destinate locuirii, </w:t>
      </w:r>
      <w:r>
        <w:rPr>
          <w:rFonts w:cs="Arial" w:ascii="Times New Roman" w:hAnsi="Times New Roman"/>
          <w:color w:val="000000"/>
          <w:sz w:val="24"/>
          <w:szCs w:val="24"/>
        </w:rPr>
        <w:t>1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lot </w:t>
      </w:r>
      <w:r>
        <w:rPr>
          <w:rFonts w:cs="Arial" w:ascii="Times New Roman" w:hAnsi="Times New Roman"/>
          <w:color w:val="000000"/>
          <w:sz w:val="24"/>
          <w:szCs w:val="24"/>
        </w:rPr>
        <w:t>cu destinatia drum privat de acces si 1 lot cu destinatia drum public de acces.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2.4. CIRCULATIA RUTIERA SI PIETONALA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ab/>
        <w:t xml:space="preserve">Aspecte critice privind desfasurarea in zona a circulatiei: </w:t>
      </w:r>
    </w:p>
    <w:p>
      <w:pPr>
        <w:pStyle w:val="Normal"/>
        <w:jc w:val="both"/>
        <w:rPr>
          <w:rFonts w:ascii="Times New Roman" w:hAnsi="Times New Roman" w:cs="Bookman Old Style"/>
          <w:sz w:val="24"/>
          <w:szCs w:val="24"/>
        </w:rPr>
      </w:pPr>
      <w:r>
        <w:rPr>
          <w:rFonts w:cs="Bookman Old Style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 xml:space="preserve">Accesul la viitoarele parcele se va realiza din </w:t>
      </w:r>
      <w:r>
        <w:rPr>
          <w:rFonts w:cs="Arial" w:ascii="Times New Roman" w:hAnsi="Times New Roman"/>
          <w:color w:val="000000"/>
          <w:sz w:val="24"/>
          <w:szCs w:val="24"/>
        </w:rPr>
        <w:t>drumul public de acces identificat cu nr. CAD 10405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pe </w:t>
      </w:r>
      <w:r>
        <w:rPr>
          <w:rFonts w:cs="Arial" w:ascii="Times New Roman" w:hAnsi="Times New Roman"/>
          <w:color w:val="000000"/>
          <w:sz w:val="24"/>
          <w:szCs w:val="24"/>
        </w:rPr>
        <w:t>1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drum privat propus cu un profil de </w:t>
      </w:r>
      <w:r>
        <w:rPr>
          <w:rFonts w:cs="Arial" w:ascii="Times New Roman" w:hAnsi="Times New Roman"/>
          <w:color w:val="000000"/>
          <w:sz w:val="24"/>
          <w:szCs w:val="24"/>
        </w:rPr>
        <w:t>12</w:t>
      </w:r>
      <w:r>
        <w:rPr>
          <w:rFonts w:cs="Arial" w:ascii="Times New Roman" w:hAnsi="Times New Roman"/>
          <w:color w:val="000000"/>
          <w:sz w:val="24"/>
          <w:szCs w:val="24"/>
        </w:rPr>
        <w:t>.00 m.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000000"/>
          <w:sz w:val="24"/>
          <w:szCs w:val="24"/>
        </w:rPr>
        <w:t xml:space="preserve">De asemenea se propune largirea  </w:t>
      </w:r>
      <w:r>
        <w:rPr>
          <w:rFonts w:cs="Arial" w:ascii="Times New Roman" w:hAnsi="Times New Roman"/>
          <w:color w:val="000000"/>
          <w:sz w:val="24"/>
          <w:szCs w:val="24"/>
        </w:rPr>
        <w:t>drumul</w:t>
      </w:r>
      <w:r>
        <w:rPr>
          <w:rFonts w:cs="Arial" w:ascii="Times New Roman" w:hAnsi="Times New Roman"/>
          <w:color w:val="000000"/>
          <w:sz w:val="24"/>
          <w:szCs w:val="24"/>
        </w:rPr>
        <w:t>ui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public de acces identificat cu nr. CAD 10405 </w:t>
      </w:r>
      <w:r>
        <w:rPr>
          <w:rFonts w:cs="Arial" w:ascii="Times New Roman" w:hAnsi="Times New Roman"/>
          <w:color w:val="000000"/>
          <w:sz w:val="24"/>
          <w:szCs w:val="24"/>
        </w:rPr>
        <w:t>la profil transversal de 12.00.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 xml:space="preserve"> Drumul 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privat </w:t>
      </w:r>
      <w:r>
        <w:rPr>
          <w:rFonts w:cs="Arial" w:ascii="Times New Roman" w:hAnsi="Times New Roman"/>
          <w:color w:val="000000"/>
          <w:sz w:val="24"/>
          <w:szCs w:val="24"/>
        </w:rPr>
        <w:t>cu profil transversal de 12.00m a fost prevazut cu trotuare pe ambele laturi cu latimea de 1.</w:t>
      </w:r>
      <w:r>
        <w:rPr>
          <w:rFonts w:cs="Arial" w:ascii="Times New Roman" w:hAnsi="Times New Roman"/>
          <w:color w:val="000000"/>
          <w:sz w:val="24"/>
          <w:szCs w:val="24"/>
        </w:rPr>
        <w:t>12</w:t>
      </w:r>
      <w:r>
        <w:rPr>
          <w:rFonts w:cs="Arial" w:ascii="Times New Roman" w:hAnsi="Times New Roman"/>
          <w:color w:val="000000"/>
          <w:sz w:val="24"/>
          <w:szCs w:val="24"/>
        </w:rPr>
        <w:t>, o banda de stationare de 2.50 m si alea carosabila de 3.50 m.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 xml:space="preserve">Profilul transversal al </w:t>
      </w:r>
      <w:r>
        <w:rPr>
          <w:rFonts w:cs="Arial" w:ascii="Times New Roman" w:hAnsi="Times New Roman"/>
          <w:color w:val="000000"/>
          <w:sz w:val="24"/>
          <w:szCs w:val="24"/>
        </w:rPr>
        <w:t>drumului public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a fost propus spre reglementare la 12.</w:t>
      </w:r>
      <w:r>
        <w:rPr>
          <w:rFonts w:cs="Arial" w:ascii="Times New Roman" w:hAnsi="Times New Roman"/>
          <w:color w:val="000000"/>
          <w:sz w:val="24"/>
          <w:szCs w:val="24"/>
        </w:rPr>
        <w:t>00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m, astfel incat sa fie alcatuit din trotuar, pista de biciclete, zona verde, doua benzi de circulatie si o banda destinata stationarii autovehiculelor.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Cs/>
          <w:sz w:val="24"/>
          <w:szCs w:val="24"/>
        </w:rPr>
        <w:tab/>
      </w:r>
      <w:r>
        <w:rPr>
          <w:rFonts w:cs="Arial" w:ascii="Times New Roman" w:hAnsi="Times New Roman"/>
          <w:color w:val="000000"/>
          <w:sz w:val="24"/>
          <w:szCs w:val="24"/>
        </w:rPr>
        <w:t xml:space="preserve">Parcarea va fi asigurata in interiorul fiecarui lot nou creat. 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Pe fiecare lot cu o cladire cu Aria Utila mai mica de 150 mp se va asigura minim 1 loc de parcare.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Pe fiecare lot cu o cladire cu Aria Utila mai mare de 150 mp se va asigura minim 2 locuri de parcare, dintre care cel putin unul incorporate in volumul cladirii principale sau intr-un garaj.</w:t>
      </w:r>
    </w:p>
    <w:p>
      <w:pPr>
        <w:pStyle w:val="Normal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>
        <w:rPr>
          <w:rFonts w:cs="Arial" w:ascii="Times New Roman" w:hAnsi="Times New Roman"/>
          <w:bCs/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2.5. OCUPAREA TERENURILOR</w:t>
      </w:r>
      <w:r>
        <w:rPr>
          <w:rFonts w:cs="Arial" w:ascii="Times New Roman" w:hAnsi="Times New Roman"/>
          <w:iCs/>
          <w:color w:val="000000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Rela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ion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</w:rPr>
        <w:t>ă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 xml:space="preserve">ri 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</w:rPr>
        <w:t>î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ntre func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 xml:space="preserve">iuni. 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 xml:space="preserve">Amplasarea corpurilor principale in interiorul parcelelor se va face conform regulamentului de urbanism propus pe zona, respective cu o retragere de la frontul stradal de 3.00 m, retrageri laterale de </w:t>
      </w:r>
      <w:r>
        <w:rPr>
          <w:rFonts w:cs="Arial" w:ascii="Times New Roman" w:hAnsi="Times New Roman"/>
          <w:color w:val="000000"/>
          <w:sz w:val="24"/>
          <w:szCs w:val="24"/>
        </w:rPr>
        <w:t>2.</w:t>
      </w:r>
      <w:r>
        <w:rPr>
          <w:rFonts w:cs="Arial" w:ascii="Times New Roman" w:hAnsi="Times New Roman"/>
          <w:color w:val="000000"/>
          <w:sz w:val="24"/>
          <w:szCs w:val="24"/>
        </w:rPr>
        <w:t>00 m, pe fiecare latura si retrgerea spate de 6.00 m.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 xml:space="preserve">Amplasarea corpurilor secundare si a anexelor se va face conform Cod Civil. 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2.6. ECHIPAREA EDILITARĂ</w:t>
      </w:r>
    </w:p>
    <w:p>
      <w:pPr>
        <w:pStyle w:val="Normal"/>
        <w:ind w:firstLine="709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Se propune extinderea retelelor </w:t>
      </w:r>
      <w:r>
        <w:rPr>
          <w:rFonts w:cs="Arial" w:ascii="Times New Roman" w:hAnsi="Times New Roman"/>
          <w:bCs/>
          <w:color w:val="000000"/>
          <w:sz w:val="24"/>
          <w:szCs w:val="24"/>
        </w:rPr>
        <w:t>pe drumul public, respectiv privat</w:t>
      </w:r>
      <w:r>
        <w:rPr>
          <w:rFonts w:cs="Arial" w:ascii="Times New Roman" w:hAnsi="Times New Roman"/>
          <w:bCs/>
          <w:color w:val="000000"/>
          <w:sz w:val="24"/>
          <w:szCs w:val="24"/>
        </w:rPr>
        <w:t xml:space="preserve">, atfel incat toate parcelele sa poate fi racordate la utilitatile necesare. Extinderea retelelor se va face odata cu amenajarea drumului. </w:t>
      </w:r>
    </w:p>
    <w:p>
      <w:pPr>
        <w:pStyle w:val="Normal"/>
        <w:jc w:val="both"/>
        <w:rPr>
          <w:b/>
          <w:b/>
        </w:rPr>
      </w:pPr>
      <w:r>
        <w:rPr>
          <w:rFonts w:cs="Arial" w:ascii="Times New Roman" w:hAnsi="Times New Roman"/>
          <w:bCs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ab/>
        <w:t xml:space="preserve">2.6.1. ALIMENTAREA CU APĂ ŞI CANALIZARE </w:t>
      </w:r>
    </w:p>
    <w:p>
      <w:pPr>
        <w:pStyle w:val="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Arial" w:ascii="Times New Roman" w:hAnsi="Times New Roman"/>
          <w:bCs/>
          <w:iCs/>
          <w:sz w:val="24"/>
          <w:szCs w:val="24"/>
        </w:rPr>
        <w:t xml:space="preserve">Apa potabila se va obtine prin racordarea fiecarei parcele la reteaua de apa </w:t>
      </w:r>
      <w:r>
        <w:rPr>
          <w:rFonts w:eastAsia="Tahoma" w:cs="Arial" w:ascii="Times New Roman" w:hAnsi="Times New Roman"/>
          <w:bCs/>
          <w:iCs/>
          <w:sz w:val="24"/>
          <w:szCs w:val="24"/>
        </w:rPr>
        <w:t>potabila</w:t>
      </w:r>
      <w:r>
        <w:rPr>
          <w:rFonts w:eastAsia="Tahoma" w:cs="Arial" w:ascii="Times New Roman" w:hAnsi="Times New Roman"/>
          <w:bCs/>
          <w:iCs/>
          <w:sz w:val="24"/>
          <w:szCs w:val="24"/>
        </w:rPr>
        <w:t xml:space="preserve"> a </w:t>
      </w:r>
      <w:r>
        <w:rPr>
          <w:rFonts w:eastAsia="Tahoma" w:cs="Arial" w:ascii="Times New Roman" w:hAnsi="Times New Roman"/>
          <w:bCs/>
          <w:iCs/>
          <w:sz w:val="24"/>
          <w:szCs w:val="24"/>
        </w:rPr>
        <w:t>comunei</w:t>
      </w:r>
      <w:r>
        <w:rPr>
          <w:rFonts w:eastAsia="Tahoma" w:cs="Arial" w:ascii="Times New Roman" w:hAnsi="Times New Roman"/>
          <w:bCs/>
          <w:iCs/>
          <w:sz w:val="24"/>
          <w:szCs w:val="24"/>
        </w:rPr>
        <w:t>.</w:t>
      </w:r>
    </w:p>
    <w:p>
      <w:pPr>
        <w:pStyle w:val="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Arial" w:ascii="Times New Roman" w:hAnsi="Times New Roman"/>
          <w:bCs/>
          <w:iCs/>
          <w:sz w:val="24"/>
          <w:szCs w:val="24"/>
          <w:lang w:val="es-MX"/>
        </w:rPr>
        <w:t xml:space="preserve">Canalizarea apelor uzate se va executa prin racord  la reteaua de canalizare a imobilului cu deversare in </w:t>
      </w:r>
      <w:r>
        <w:rPr>
          <w:rFonts w:eastAsia="Tahoma" w:cs="Arial" w:ascii="Times New Roman" w:hAnsi="Times New Roman"/>
          <w:bCs/>
          <w:iCs/>
          <w:sz w:val="24"/>
          <w:szCs w:val="24"/>
          <w:lang w:val="es-MX"/>
        </w:rPr>
        <w:t>rezervorul vidanjabil</w:t>
      </w:r>
      <w:r>
        <w:rPr>
          <w:rFonts w:eastAsia="Tahoma" w:cs="Arial" w:ascii="Times New Roman" w:hAnsi="Times New Roman"/>
          <w:bCs/>
          <w:iCs/>
          <w:sz w:val="24"/>
          <w:szCs w:val="24"/>
          <w:lang w:val="es-MX"/>
        </w:rPr>
        <w:t>.</w:t>
      </w:r>
    </w:p>
    <w:p>
      <w:pPr>
        <w:pStyle w:val="Normal"/>
        <w:jc w:val="both"/>
        <w:rPr>
          <w:rFonts w:ascii="Times New Roman" w:hAnsi="Times New Roman" w:eastAsia="Tahoma" w:cs="Arial"/>
          <w:bCs/>
          <w:iCs/>
          <w:color w:val="000000"/>
          <w:sz w:val="24"/>
          <w:szCs w:val="24"/>
          <w:lang w:val="es-MX"/>
        </w:rPr>
      </w:pPr>
      <w:r>
        <w:rPr>
          <w:rFonts w:eastAsia="Tahoma" w:cs="Arial" w:ascii="Times New Roman" w:hAnsi="Times New Roman"/>
          <w:bCs/>
          <w:iCs/>
          <w:color w:val="000000"/>
          <w:sz w:val="24"/>
          <w:szCs w:val="24"/>
          <w:lang w:val="es-MX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2.6.2. ALIMENTARE CU ENERGIE TERMICĂ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>Încălzirea se va prin centrale termice proprii.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2.6.3.ALIMENTAREA CU ENERGIE ELECTRICĂ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000000"/>
          <w:sz w:val="24"/>
          <w:szCs w:val="24"/>
        </w:rPr>
        <w:t xml:space="preserve">Alimentarea cu energie electrica a constructiei noi propuse se va realiza prin racod la reteaua </w:t>
      </w:r>
      <w:r>
        <w:rPr>
          <w:rFonts w:cs="Arial" w:ascii="Times New Roman" w:hAnsi="Times New Roman"/>
          <w:color w:val="000000"/>
          <w:sz w:val="24"/>
          <w:szCs w:val="24"/>
        </w:rPr>
        <w:t>stradala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existenta.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2.6.4. TELEFONIZARE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000000"/>
          <w:sz w:val="24"/>
          <w:szCs w:val="24"/>
        </w:rPr>
        <w:t>Telefonia se poate asigura cu ajutorul re</w:t>
      </w:r>
      <w:r>
        <w:rPr>
          <w:rFonts w:ascii="Times New Roman" w:hAnsi="Times New Roman"/>
          <w:color w:val="000000"/>
          <w:sz w:val="24"/>
          <w:szCs w:val="24"/>
        </w:rPr>
        <w:t>ț</w:t>
      </w:r>
      <w:r>
        <w:rPr>
          <w:rFonts w:cs="Arial" w:ascii="Times New Roman" w:hAnsi="Times New Roman"/>
          <w:color w:val="000000"/>
          <w:sz w:val="24"/>
          <w:szCs w:val="24"/>
        </w:rPr>
        <w:t>elelor mobile, tip GSM.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>Pe terenurile studiate nu sunt cabluri electrice / conducte ale utilită</w:t>
      </w:r>
      <w:r>
        <w:rPr>
          <w:rFonts w:ascii="Times New Roman" w:hAnsi="Times New Roman"/>
          <w:color w:val="000000"/>
          <w:sz w:val="24"/>
          <w:szCs w:val="24"/>
        </w:rPr>
        <w:t>ț</w:t>
      </w:r>
      <w:r>
        <w:rPr>
          <w:rFonts w:cs="Arial" w:ascii="Times New Roman" w:hAnsi="Times New Roman"/>
          <w:color w:val="000000"/>
          <w:sz w:val="24"/>
          <w:szCs w:val="24"/>
        </w:rPr>
        <w:t>ilor publice care s</w:t>
      </w:r>
      <w:r>
        <w:rPr>
          <w:rFonts w:cs="Bookman Old Style" w:ascii="Times New Roman" w:hAnsi="Times New Roman"/>
          <w:color w:val="000000"/>
          <w:sz w:val="24"/>
          <w:szCs w:val="24"/>
        </w:rPr>
        <w:t>ă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poat</w:t>
      </w:r>
      <w:r>
        <w:rPr>
          <w:rFonts w:cs="Bookman Old Style" w:ascii="Times New Roman" w:hAnsi="Times New Roman"/>
          <w:color w:val="000000"/>
          <w:sz w:val="24"/>
          <w:szCs w:val="24"/>
        </w:rPr>
        <w:t>ă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fi afectate de investi</w:t>
      </w:r>
      <w:r>
        <w:rPr>
          <w:rFonts w:ascii="Times New Roman" w:hAnsi="Times New Roman"/>
          <w:color w:val="000000"/>
          <w:sz w:val="24"/>
          <w:szCs w:val="24"/>
        </w:rPr>
        <w:t>ț</w:t>
      </w:r>
      <w:r>
        <w:rPr>
          <w:rFonts w:cs="Arial" w:ascii="Times New Roman" w:hAnsi="Times New Roman"/>
          <w:color w:val="000000"/>
          <w:sz w:val="24"/>
          <w:szCs w:val="24"/>
        </w:rPr>
        <w:t>ia nou propus</w:t>
      </w:r>
      <w:r>
        <w:rPr>
          <w:rFonts w:cs="Bookman Old Style" w:ascii="Times New Roman" w:hAnsi="Times New Roman"/>
          <w:color w:val="000000"/>
          <w:sz w:val="24"/>
          <w:szCs w:val="24"/>
        </w:rPr>
        <w:t>ă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autoSpaceDE w:val="false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CAPITOLUL III –  PROPUNERI DE DEZVOLTARE URBANISTICĂ</w:t>
      </w:r>
    </w:p>
    <w:p>
      <w:pPr>
        <w:pStyle w:val="Normal"/>
        <w:autoSpaceDE w:val="false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3.1. CONCLUZII ALE STUDIILOR DE FUNDAMENTARE</w:t>
      </w:r>
    </w:p>
    <w:p>
      <w:pPr>
        <w:pStyle w:val="Normal"/>
        <w:ind w:left="1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333333"/>
          <w:sz w:val="24"/>
          <w:szCs w:val="24"/>
        </w:rPr>
        <w:t xml:space="preserve">În conformitate cu prevederile PUG 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Santandrei </w:t>
      </w:r>
      <w:r>
        <w:rPr>
          <w:rFonts w:ascii="Times New Roman" w:hAnsi="Times New Roman"/>
          <w:color w:val="333333"/>
          <w:sz w:val="24"/>
          <w:szCs w:val="24"/>
        </w:rPr>
        <w:t>ș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i CU 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nr. </w:t>
      </w:r>
      <w:r>
        <w:rPr>
          <w:rFonts w:cs="Arial" w:ascii="Times New Roman" w:hAnsi="Times New Roman"/>
          <w:color w:val="000000"/>
          <w:sz w:val="24"/>
          <w:szCs w:val="24"/>
        </w:rPr>
        <w:t>111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/ </w:t>
      </w:r>
      <w:r>
        <w:rPr>
          <w:rFonts w:cs="Arial" w:ascii="Times New Roman" w:hAnsi="Times New Roman"/>
          <w:color w:val="000000"/>
          <w:sz w:val="24"/>
          <w:szCs w:val="24"/>
        </w:rPr>
        <w:t>12</w:t>
      </w:r>
      <w:r>
        <w:rPr>
          <w:rFonts w:cs="Arial" w:ascii="Times New Roman" w:hAnsi="Times New Roman"/>
          <w:color w:val="000000"/>
          <w:sz w:val="24"/>
          <w:szCs w:val="24"/>
        </w:rPr>
        <w:t>.0</w:t>
      </w:r>
      <w:r>
        <w:rPr>
          <w:rFonts w:cs="Arial" w:ascii="Times New Roman" w:hAnsi="Times New Roman"/>
          <w:color w:val="000000"/>
          <w:sz w:val="24"/>
          <w:szCs w:val="24"/>
        </w:rPr>
        <w:t>2</w:t>
      </w:r>
      <w:r>
        <w:rPr>
          <w:rFonts w:cs="Arial" w:ascii="Times New Roman" w:hAnsi="Times New Roman"/>
          <w:color w:val="000000"/>
          <w:sz w:val="24"/>
          <w:szCs w:val="24"/>
        </w:rPr>
        <w:t>.201</w:t>
      </w:r>
      <w:r>
        <w:rPr>
          <w:rFonts w:cs="Arial" w:ascii="Times New Roman" w:hAnsi="Times New Roman"/>
          <w:color w:val="000000"/>
          <w:sz w:val="24"/>
          <w:szCs w:val="24"/>
        </w:rPr>
        <w:t>8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terenu</w:t>
      </w:r>
      <w:r>
        <w:rPr>
          <w:rFonts w:cs="Arial" w:ascii="Times New Roman" w:hAnsi="Times New Roman"/>
          <w:color w:val="333333"/>
          <w:sz w:val="24"/>
          <w:szCs w:val="24"/>
        </w:rPr>
        <w:t>l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</w:t>
      </w:r>
      <w:r>
        <w:rPr>
          <w:rFonts w:cs="Arial" w:ascii="Times New Roman" w:hAnsi="Times New Roman"/>
          <w:color w:val="333333"/>
          <w:sz w:val="24"/>
          <w:szCs w:val="24"/>
        </w:rPr>
        <w:t>este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situat în intravilanul </w:t>
      </w:r>
      <w:r>
        <w:rPr>
          <w:rFonts w:cs="Arial" w:ascii="Times New Roman" w:hAnsi="Times New Roman"/>
          <w:color w:val="333333"/>
          <w:sz w:val="24"/>
          <w:szCs w:val="24"/>
        </w:rPr>
        <w:t>l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ocalitatii </w:t>
      </w:r>
      <w:r>
        <w:rPr>
          <w:rFonts w:cs="Arial" w:ascii="Times New Roman" w:hAnsi="Times New Roman"/>
          <w:color w:val="333333"/>
          <w:sz w:val="24"/>
          <w:szCs w:val="24"/>
        </w:rPr>
        <w:t>Palota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Func</w:t>
      </w:r>
      <w:r>
        <w:rPr>
          <w:rFonts w:ascii="Times New Roman" w:hAnsi="Times New Roman"/>
          <w:b/>
          <w:sz w:val="24"/>
          <w:szCs w:val="24"/>
        </w:rPr>
        <w:t>ț</w:t>
      </w:r>
      <w:r>
        <w:rPr>
          <w:rFonts w:cs="Arial" w:ascii="Times New Roman" w:hAnsi="Times New Roman"/>
          <w:b/>
          <w:sz w:val="24"/>
          <w:szCs w:val="24"/>
        </w:rPr>
        <w:t>iunea existenta:</w:t>
      </w:r>
      <w:r>
        <w:rPr>
          <w:rFonts w:cs="Arial" w:ascii="Times New Roman" w:hAnsi="Times New Roman"/>
          <w:sz w:val="24"/>
          <w:szCs w:val="24"/>
        </w:rPr>
        <w:t xml:space="preserve"> </w:t>
      </w:r>
      <w:r>
        <w:rPr>
          <w:rFonts w:cs="Arial" w:ascii="Times New Roman" w:hAnsi="Times New Roman"/>
          <w:sz w:val="24"/>
          <w:szCs w:val="24"/>
        </w:rPr>
        <w:t>zona cu functiune predominanta de locuire cu functiuni complementare cu interdictie temporara de construire pana la intocmire de P.U.Z. sau P.U.D</w:t>
      </w:r>
      <w:r>
        <w:rPr>
          <w:rFonts w:cs="Arial" w:ascii="Times New Roman" w:hAnsi="Times New Roman"/>
          <w:sz w:val="24"/>
          <w:szCs w:val="24"/>
        </w:rPr>
        <w:t>.</w:t>
      </w:r>
    </w:p>
    <w:p>
      <w:pPr>
        <w:pStyle w:val="Normal"/>
        <w:ind w:left="15" w:firstLine="694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Functiunea propusa:</w:t>
      </w:r>
      <w:r>
        <w:rPr>
          <w:rFonts w:cs="Arial" w:ascii="Times New Roman" w:hAnsi="Times New Roman"/>
          <w:sz w:val="24"/>
          <w:szCs w:val="24"/>
        </w:rPr>
        <w:t xml:space="preserve"> </w:t>
      </w:r>
      <w:r>
        <w:rPr>
          <w:rFonts w:cs="Arial" w:ascii="Times New Roman" w:hAnsi="Times New Roman"/>
          <w:sz w:val="24"/>
          <w:szCs w:val="24"/>
        </w:rPr>
        <w:t>L.M.R. - locuinte cu regim redus de inaltime cu caracter rural</w:t>
      </w:r>
      <w:r>
        <w:rPr>
          <w:rFonts w:cs="Arial" w:ascii="Times New Roman" w:hAnsi="Times New Roman"/>
          <w:sz w:val="24"/>
          <w:szCs w:val="24"/>
        </w:rPr>
        <w:t>.</w:t>
      </w:r>
    </w:p>
    <w:p>
      <w:pPr>
        <w:pStyle w:val="Normal"/>
        <w:ind w:left="15" w:firstLine="694"/>
        <w:jc w:val="both"/>
        <w:rPr>
          <w:rFonts w:ascii="Times New Roman" w:hAnsi="Times New Roman" w:eastAsia="Arial Narrow" w:cs="Arial"/>
          <w:color w:val="000000"/>
          <w:sz w:val="24"/>
          <w:szCs w:val="24"/>
        </w:rPr>
      </w:pPr>
      <w:r>
        <w:rPr>
          <w:rFonts w:eastAsia="Arial Narrow" w:cs="Arial" w:ascii="Times New Roman" w:hAnsi="Times New Roman"/>
          <w:color w:val="000000"/>
          <w:sz w:val="24"/>
          <w:szCs w:val="24"/>
        </w:rPr>
      </w:r>
    </w:p>
    <w:p>
      <w:pPr>
        <w:pStyle w:val="Normal"/>
        <w:ind w:left="1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 Narrow"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111111"/>
          <w:sz w:val="24"/>
          <w:szCs w:val="24"/>
          <w:u w:val="single"/>
        </w:rPr>
        <w:t>Prin PUZ se propune</w:t>
      </w:r>
      <w:r>
        <w:rPr>
          <w:rFonts w:cs="Arial" w:ascii="Times New Roman" w:hAnsi="Times New Roman"/>
          <w:color w:val="111111"/>
          <w:sz w:val="24"/>
          <w:szCs w:val="24"/>
        </w:rPr>
        <w:t>: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/>
          <w:sz w:val="24"/>
          <w:szCs w:val="24"/>
        </w:rPr>
      </w:pPr>
      <w:bookmarkStart w:id="0" w:name="__DdeLink__3863_2304752459"/>
      <w:r>
        <w:rPr>
          <w:rFonts w:cs="Arial" w:ascii="Times New Roman" w:hAnsi="Times New Roman"/>
          <w:color w:val="111111"/>
          <w:sz w:val="24"/>
          <w:szCs w:val="24"/>
        </w:rPr>
        <w:t xml:space="preserve">Parcelarea 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terenului cu nr. CAD 57772 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in 12 loturi cu diferite dimensiuni.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 xml:space="preserve">Crearea </w:t>
      </w:r>
      <w:r>
        <w:rPr>
          <w:rFonts w:cs="Arial" w:ascii="Times New Roman" w:hAnsi="Times New Roman"/>
          <w:color w:val="111111"/>
          <w:sz w:val="24"/>
          <w:szCs w:val="24"/>
        </w:rPr>
        <w:t>unui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drum</w:t>
      </w:r>
      <w:r>
        <w:rPr>
          <w:rFonts w:cs="Arial" w:ascii="Times New Roman" w:hAnsi="Times New Roman"/>
          <w:color w:val="111111"/>
          <w:sz w:val="24"/>
          <w:szCs w:val="24"/>
        </w:rPr>
        <w:t>privat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de acces la loturile propuse.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Reglementarea parcelelor noi create.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 xml:space="preserve">Reglementarea profilului transversal al </w:t>
      </w:r>
      <w:r>
        <w:rPr>
          <w:rFonts w:cs="Arial" w:ascii="Times New Roman" w:hAnsi="Times New Roman"/>
          <w:color w:val="111111"/>
          <w:sz w:val="24"/>
          <w:szCs w:val="24"/>
        </w:rPr>
        <w:t>drumului public identificat cu nr. CAD 10405.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bookmarkStart w:id="1" w:name="__DdeLink__3863_2304752459"/>
      <w:bookmarkEnd w:id="1"/>
      <w:r>
        <w:rPr>
          <w:rFonts w:cs="Arial" w:ascii="Times New Roman" w:hAnsi="Times New Roman"/>
          <w:color w:val="111111"/>
          <w:sz w:val="24"/>
          <w:szCs w:val="24"/>
        </w:rPr>
        <w:t>Studierea posibilitatii de extindere a retelelor de utilitati din zona studiata.</w:t>
      </w:r>
    </w:p>
    <w:p>
      <w:pPr>
        <w:pStyle w:val="NormalWeb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  <w:u w:val="single"/>
        </w:rPr>
        <w:t>Indicatori urbanistici existenti</w:t>
      </w:r>
      <w:r>
        <w:rPr>
          <w:rFonts w:cs="Arial" w:ascii="Times New Roman" w:hAnsi="Times New Roman"/>
          <w:color w:val="111111"/>
          <w:sz w:val="24"/>
          <w:szCs w:val="24"/>
        </w:rPr>
        <w:t>: POT 0% si CUT 0.0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  <w:u w:val="single"/>
        </w:rPr>
        <w:t>Indicatorii urbanistici propusi</w:t>
      </w:r>
      <w:r>
        <w:rPr>
          <w:rFonts w:cs="Arial" w:ascii="Times New Roman" w:hAnsi="Times New Roman"/>
          <w:color w:val="111111"/>
          <w:sz w:val="24"/>
          <w:szCs w:val="24"/>
        </w:rPr>
        <w:t>: POT 35%</w:t>
      </w:r>
      <w:r>
        <w:rPr>
          <w:rFonts w:cs="Arial" w:ascii="Times New Roman" w:hAnsi="Times New Roman"/>
          <w:b/>
          <w:bCs/>
          <w:color w:val="111111"/>
          <w:sz w:val="24"/>
          <w:szCs w:val="24"/>
        </w:rPr>
        <w:t xml:space="preserve">, </w:t>
      </w:r>
      <w:r>
        <w:rPr>
          <w:rFonts w:cs="Arial" w:ascii="Times New Roman" w:hAnsi="Times New Roman"/>
          <w:color w:val="111111"/>
          <w:sz w:val="24"/>
          <w:szCs w:val="24"/>
        </w:rPr>
        <w:t>si CUT 0.9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Propunerea facuta se incadreaza in indicatorii maximi stabiliti prin PUG</w:t>
      </w:r>
      <w:r>
        <w:rPr>
          <w:rFonts w:cs="Arial" w:ascii="Times New Roman" w:hAnsi="Times New Roman"/>
          <w:color w:val="111111"/>
          <w:sz w:val="24"/>
          <w:szCs w:val="24"/>
        </w:rPr>
        <w:t>-ul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</w:t>
      </w:r>
      <w:r>
        <w:rPr>
          <w:rFonts w:cs="Arial" w:ascii="Times New Roman" w:hAnsi="Times New Roman"/>
          <w:color w:val="111111"/>
          <w:sz w:val="24"/>
          <w:szCs w:val="24"/>
        </w:rPr>
        <w:t>aflat in aprobare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pentru aceasta zona.</w:t>
      </w:r>
    </w:p>
    <w:p>
      <w:pPr>
        <w:pStyle w:val="NormalWeb"/>
        <w:tabs>
          <w:tab w:val="left" w:pos="990" w:leader="none"/>
        </w:tabs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Pentru crearea drumu</w:t>
      </w:r>
      <w:r>
        <w:rPr>
          <w:rFonts w:cs="Arial" w:ascii="Times New Roman" w:hAnsi="Times New Roman"/>
          <w:color w:val="111111"/>
          <w:sz w:val="24"/>
          <w:szCs w:val="24"/>
        </w:rPr>
        <w:t>lui de acces la parcele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se propune crearea </w:t>
      </w:r>
      <w:r>
        <w:rPr>
          <w:rFonts w:cs="Arial" w:ascii="Times New Roman" w:hAnsi="Times New Roman"/>
          <w:color w:val="111111"/>
          <w:sz w:val="24"/>
          <w:szCs w:val="24"/>
        </w:rPr>
        <w:t>unui lot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cu destinatia de drum privat cu supraf</w:t>
      </w:r>
      <w:r>
        <w:rPr>
          <w:rFonts w:cs="Arial" w:ascii="Times New Roman" w:hAnsi="Times New Roman"/>
          <w:color w:val="111111"/>
          <w:sz w:val="24"/>
          <w:szCs w:val="24"/>
        </w:rPr>
        <w:t>ata de 1291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m</w:t>
      </w:r>
      <w:r>
        <w:rPr>
          <w:rFonts w:cs="Arial" w:ascii="Times New Roman" w:hAnsi="Times New Roman"/>
          <w:color w:val="111111"/>
          <w:sz w:val="24"/>
          <w:szCs w:val="24"/>
          <w:vertAlign w:val="superscript"/>
        </w:rPr>
        <w:t>2</w:t>
      </w:r>
      <w:r>
        <w:rPr>
          <w:rFonts w:cs="Arial" w:ascii="Times New Roman" w:hAnsi="Times New Roman"/>
          <w:color w:val="111111"/>
          <w:sz w:val="24"/>
          <w:szCs w:val="24"/>
        </w:rPr>
        <w:t>.</w:t>
      </w:r>
    </w:p>
    <w:p>
      <w:pPr>
        <w:pStyle w:val="NormalWeb"/>
        <w:tabs>
          <w:tab w:val="left" w:pos="990" w:leader="none"/>
        </w:tabs>
        <w:spacing w:before="0" w:after="0"/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 xml:space="preserve">Pentru reglementarea profilului </w:t>
      </w:r>
      <w:r>
        <w:rPr>
          <w:rFonts w:cs="Arial" w:ascii="Times New Roman" w:hAnsi="Times New Roman"/>
          <w:color w:val="111111"/>
          <w:sz w:val="24"/>
          <w:szCs w:val="24"/>
        </w:rPr>
        <w:t>drumului public de acces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(nr. CAD 10405) 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se propune donarea spre domeniu public a </w:t>
      </w:r>
      <w:r>
        <w:rPr>
          <w:rFonts w:cs="Arial" w:ascii="Times New Roman" w:hAnsi="Times New Roman"/>
          <w:color w:val="111111"/>
          <w:sz w:val="24"/>
          <w:szCs w:val="24"/>
        </w:rPr>
        <w:t>441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m</w:t>
      </w:r>
      <w:r>
        <w:rPr>
          <w:rFonts w:cs="Arial" w:ascii="Times New Roman" w:hAnsi="Times New Roman"/>
          <w:color w:val="111111"/>
          <w:sz w:val="24"/>
          <w:szCs w:val="24"/>
          <w:vertAlign w:val="superscript"/>
        </w:rPr>
        <w:t>2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de teren aflati in proprietatea </w:t>
      </w:r>
      <w:r>
        <w:rPr>
          <w:rFonts w:cs="Arial" w:ascii="Times New Roman" w:hAnsi="Times New Roman"/>
          <w:color w:val="111111"/>
          <w:sz w:val="24"/>
          <w:szCs w:val="24"/>
        </w:rPr>
        <w:t>lui beneficiarului</w:t>
      </w:r>
      <w:r>
        <w:rPr>
          <w:rFonts w:cs="Arial" w:ascii="Times New Roman" w:hAnsi="Times New Roman"/>
          <w:color w:val="111111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3.2. PREVEDERI ALE PLANULUI URBANISTIC GENERAL</w:t>
      </w:r>
    </w:p>
    <w:p>
      <w:pPr>
        <w:pStyle w:val="Normal"/>
        <w:autoSpaceDE w:val="false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</w:r>
      <w:r>
        <w:rPr>
          <w:rFonts w:cs="Arial" w:ascii="Times New Roman" w:hAnsi="Times New Roman"/>
          <w:color w:val="333333"/>
          <w:sz w:val="24"/>
          <w:szCs w:val="24"/>
        </w:rPr>
        <w:t xml:space="preserve">În conformitate cu prevederile PUG </w:t>
      </w:r>
      <w:r>
        <w:rPr>
          <w:rFonts w:cs="Arial" w:ascii="Times New Roman" w:hAnsi="Times New Roman"/>
          <w:color w:val="333333"/>
          <w:sz w:val="24"/>
          <w:szCs w:val="24"/>
        </w:rPr>
        <w:t>Santandrei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ș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i cu CU nr. </w:t>
      </w:r>
      <w:r>
        <w:rPr>
          <w:rFonts w:cs="Arial" w:ascii="Times New Roman" w:hAnsi="Times New Roman"/>
          <w:color w:val="333333"/>
          <w:sz w:val="24"/>
          <w:szCs w:val="24"/>
        </w:rPr>
        <w:t>111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din </w:t>
      </w:r>
      <w:r>
        <w:rPr>
          <w:rFonts w:cs="Arial" w:ascii="Times New Roman" w:hAnsi="Times New Roman"/>
          <w:color w:val="000000"/>
          <w:sz w:val="24"/>
          <w:szCs w:val="24"/>
        </w:rPr>
        <w:t>12</w:t>
      </w:r>
      <w:r>
        <w:rPr>
          <w:rFonts w:cs="Arial" w:ascii="Times New Roman" w:hAnsi="Times New Roman"/>
          <w:color w:val="000000"/>
          <w:sz w:val="24"/>
          <w:szCs w:val="24"/>
        </w:rPr>
        <w:t>.0</w:t>
      </w:r>
      <w:r>
        <w:rPr>
          <w:rFonts w:cs="Arial" w:ascii="Times New Roman" w:hAnsi="Times New Roman"/>
          <w:color w:val="000000"/>
          <w:sz w:val="24"/>
          <w:szCs w:val="24"/>
        </w:rPr>
        <w:t>2</w:t>
      </w:r>
      <w:r>
        <w:rPr>
          <w:rFonts w:cs="Arial" w:ascii="Times New Roman" w:hAnsi="Times New Roman"/>
          <w:color w:val="000000"/>
          <w:sz w:val="24"/>
          <w:szCs w:val="24"/>
        </w:rPr>
        <w:t>.201</w:t>
      </w:r>
      <w:r>
        <w:rPr>
          <w:rFonts w:cs="Arial" w:ascii="Times New Roman" w:hAnsi="Times New Roman"/>
          <w:color w:val="000000"/>
          <w:sz w:val="24"/>
          <w:szCs w:val="24"/>
        </w:rPr>
        <w:t>8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terenurile sunt situate în afara perimetrului de protec</w:t>
      </w:r>
      <w:r>
        <w:rPr>
          <w:rFonts w:ascii="Times New Roman" w:hAnsi="Times New Roman"/>
          <w:color w:val="333333"/>
          <w:sz w:val="24"/>
          <w:szCs w:val="24"/>
        </w:rPr>
        <w:t>ț</w:t>
      </w:r>
      <w:r>
        <w:rPr>
          <w:rFonts w:cs="Arial" w:ascii="Times New Roman" w:hAnsi="Times New Roman"/>
          <w:color w:val="333333"/>
          <w:sz w:val="24"/>
          <w:szCs w:val="24"/>
        </w:rPr>
        <w:t>ie fa</w:t>
      </w:r>
      <w:r>
        <w:rPr>
          <w:rFonts w:ascii="Times New Roman" w:hAnsi="Times New Roman"/>
          <w:color w:val="333333"/>
          <w:sz w:val="24"/>
          <w:szCs w:val="24"/>
        </w:rPr>
        <w:t>ț</w:t>
      </w:r>
      <w:r>
        <w:rPr>
          <w:rFonts w:cs="Bookman Old Style" w:ascii="Times New Roman" w:hAnsi="Times New Roman"/>
          <w:color w:val="333333"/>
          <w:sz w:val="24"/>
          <w:szCs w:val="24"/>
        </w:rPr>
        <w:t>ă</w:t>
      </w:r>
      <w:r>
        <w:rPr>
          <w:rFonts w:cs="Arial" w:ascii="Times New Roman" w:hAnsi="Times New Roman"/>
          <w:color w:val="333333"/>
          <w:sz w:val="24"/>
          <w:szCs w:val="24"/>
        </w:rPr>
        <w:t xml:space="preserve"> de obiectivele cu valoare de patrimoniu, </w:t>
      </w:r>
      <w:r>
        <w:rPr>
          <w:rFonts w:ascii="Times New Roman" w:hAnsi="Times New Roman"/>
          <w:color w:val="333333"/>
          <w:sz w:val="24"/>
          <w:szCs w:val="24"/>
        </w:rPr>
        <w:t>ș</w:t>
      </w:r>
      <w:r>
        <w:rPr>
          <w:rFonts w:cs="Arial" w:ascii="Times New Roman" w:hAnsi="Times New Roman"/>
          <w:color w:val="333333"/>
          <w:sz w:val="24"/>
          <w:szCs w:val="24"/>
        </w:rPr>
        <w:t>i a zonelor de protec</w:t>
      </w:r>
      <w:r>
        <w:rPr>
          <w:rFonts w:ascii="Times New Roman" w:hAnsi="Times New Roman"/>
          <w:color w:val="333333"/>
          <w:sz w:val="24"/>
          <w:szCs w:val="24"/>
        </w:rPr>
        <w:t>ț</w:t>
      </w:r>
      <w:r>
        <w:rPr>
          <w:rFonts w:cs="Arial" w:ascii="Times New Roman" w:hAnsi="Times New Roman"/>
          <w:color w:val="333333"/>
          <w:sz w:val="24"/>
          <w:szCs w:val="24"/>
        </w:rPr>
        <w:t>ie a drumului jude</w:t>
      </w:r>
      <w:r>
        <w:rPr>
          <w:rFonts w:ascii="Times New Roman" w:hAnsi="Times New Roman"/>
          <w:color w:val="333333"/>
          <w:sz w:val="24"/>
          <w:szCs w:val="24"/>
        </w:rPr>
        <w:t>ț</w:t>
      </w:r>
      <w:r>
        <w:rPr>
          <w:rFonts w:cs="Arial" w:ascii="Times New Roman" w:hAnsi="Times New Roman"/>
          <w:color w:val="333333"/>
          <w:sz w:val="24"/>
          <w:szCs w:val="24"/>
        </w:rPr>
        <w:t>ean, sau a echipărilor edilitare, sau in zone de protectie a CFR si a Apelor Romane.</w:t>
      </w:r>
    </w:p>
    <w:p>
      <w:pPr>
        <w:pStyle w:val="Normal"/>
        <w:autoSpaceDE w:val="false"/>
        <w:jc w:val="both"/>
        <w:rPr>
          <w:rFonts w:cs="Arial"/>
          <w:color w:val="333333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5"/>
        </w:numPr>
        <w:autoSpaceDE w:val="false"/>
        <w:ind w:left="0" w:firstLine="709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SOLUTII PENTRU REABILITAREA ECOLOGICA SI DIMINUARII POLUARII</w:t>
      </w:r>
    </w:p>
    <w:p>
      <w:pPr>
        <w:pStyle w:val="Normal"/>
        <w:autoSpaceDE w:val="false"/>
        <w:jc w:val="both"/>
        <w:rPr>
          <w:rFonts w:ascii="Times New Roman" w:hAnsi="Times New Roman"/>
          <w:sz w:val="24"/>
          <w:szCs w:val="24"/>
        </w:rPr>
      </w:pPr>
      <w:r>
        <w:rPr>
          <w:rFonts w:eastAsia="Bookman Old Style" w:cs="Bookman Old Style" w:ascii="Times New Roman" w:hAnsi="Times New Roman"/>
          <w:b/>
          <w:bCs/>
          <w:color w:val="000000"/>
          <w:sz w:val="24"/>
          <w:szCs w:val="24"/>
        </w:rPr>
        <w:t xml:space="preserve">             </w:t>
      </w:r>
      <w:r>
        <w:rPr>
          <w:rFonts w:cs="Arial" w:ascii="Times New Roman" w:hAnsi="Times New Roman"/>
          <w:color w:val="000000"/>
          <w:sz w:val="24"/>
          <w:szCs w:val="24"/>
        </w:rPr>
        <w:t>Nu este cazul.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autoSpaceDE w:val="fals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3.4. ZONIFICAREA FUNC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IONAL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  <w:u w:val="single"/>
        </w:rPr>
        <w:t>Ă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  <w:u w:val="single"/>
        </w:rPr>
        <w:t>–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 xml:space="preserve"> REGLEMENT</w:t>
      </w:r>
      <w:r>
        <w:rPr>
          <w:rFonts w:cs="Bookman Old Style" w:ascii="Times New Roman" w:hAnsi="Times New Roman"/>
          <w:b/>
          <w:bCs/>
          <w:color w:val="000000"/>
          <w:sz w:val="24"/>
          <w:szCs w:val="24"/>
          <w:u w:val="single"/>
        </w:rPr>
        <w:t>Ă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RI, BILAN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Ț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 xml:space="preserve"> TERITORIAL, INDICI URBANISTICI.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Se propune lotizarea </w:t>
      </w:r>
      <w:r>
        <w:rPr>
          <w:rFonts w:cs="Arial" w:ascii="Times New Roman" w:hAnsi="Times New Roman"/>
          <w:color w:val="000000"/>
          <w:sz w:val="24"/>
          <w:szCs w:val="24"/>
        </w:rPr>
        <w:t>terenului studiat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in 12 loturi, cu suprafete variabile de la </w:t>
      </w:r>
      <w:r>
        <w:rPr>
          <w:rFonts w:cs="Arial" w:ascii="Times New Roman" w:hAnsi="Times New Roman"/>
          <w:color w:val="000000"/>
          <w:sz w:val="24"/>
          <w:szCs w:val="24"/>
        </w:rPr>
        <w:t>441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mp la 1 </w:t>
      </w:r>
      <w:r>
        <w:rPr>
          <w:rFonts w:cs="Arial" w:ascii="Times New Roman" w:hAnsi="Times New Roman"/>
          <w:color w:val="000000"/>
          <w:sz w:val="24"/>
          <w:szCs w:val="24"/>
        </w:rPr>
        <w:t>1400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mp. Sunt propuse 10 loturi destinate locuirii, </w:t>
      </w:r>
      <w:r>
        <w:rPr>
          <w:rFonts w:cs="Arial" w:ascii="Times New Roman" w:hAnsi="Times New Roman"/>
          <w:color w:val="000000"/>
          <w:sz w:val="24"/>
          <w:szCs w:val="24"/>
        </w:rPr>
        <w:t>1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lot </w:t>
      </w:r>
      <w:r>
        <w:rPr>
          <w:rFonts w:cs="Arial" w:ascii="Times New Roman" w:hAnsi="Times New Roman"/>
          <w:color w:val="000000"/>
          <w:sz w:val="24"/>
          <w:szCs w:val="24"/>
        </w:rPr>
        <w:t>cu destinatia drum privat de acces si 1 lot cu destinatia drum public de acces.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Respectiv:</w:t>
      </w:r>
    </w:p>
    <w:p>
      <w:pPr>
        <w:pStyle w:val="NormalWeb"/>
        <w:spacing w:before="0" w:after="0"/>
        <w:ind w:firstLine="709"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sz w:val="24"/>
          <w:szCs w:val="24"/>
        </w:rPr>
        <w:t>- lot 1 = 1400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-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- lot 2 = 577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>2 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- lot 3 = 577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>2 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- lot 4 = 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88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-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19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6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19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7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19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8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19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9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19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10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5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19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locuire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11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1291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drum privat</w:t>
      </w:r>
    </w:p>
    <w:p>
      <w:pPr>
        <w:pStyle w:val="Normal"/>
        <w:suppressAutoHyphens w:val="false"/>
        <w:autoSpaceDE w:val="false"/>
        <w:rPr>
          <w:rFonts w:ascii="Times New Roman" w:hAnsi="Times New Roman"/>
          <w:sz w:val="24"/>
          <w:szCs w:val="24"/>
        </w:rPr>
      </w:pP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- lot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12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=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441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m</w:t>
      </w:r>
      <w:r>
        <w:rPr>
          <w:rFonts w:cs="Bookman Old Style" w:ascii="Times New Roman" w:hAnsi="Times New Roman"/>
          <w:bCs/>
          <w:color w:val="000000"/>
          <w:sz w:val="24"/>
          <w:szCs w:val="24"/>
          <w:vertAlign w:val="superscript"/>
        </w:rPr>
        <w:t xml:space="preserve">2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–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cs="Bookman Old Style" w:ascii="Times New Roman" w:hAnsi="Times New Roman"/>
          <w:bCs/>
          <w:color w:val="000000"/>
          <w:position w:val="0"/>
          <w:sz w:val="24"/>
          <w:sz w:val="24"/>
          <w:szCs w:val="24"/>
          <w:vertAlign w:val="baseline"/>
        </w:rPr>
        <w:t>drum public</w:t>
      </w:r>
    </w:p>
    <w:p>
      <w:pPr>
        <w:pStyle w:val="Normal"/>
        <w:suppressAutoHyphens w:val="false"/>
        <w:autoSpaceDE w:val="false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ind w:firstLine="706"/>
        <w:jc w:val="both"/>
        <w:rPr>
          <w:rFonts w:ascii="Times New Roman" w:hAnsi="Times New Roman" w:cs="Arial"/>
          <w:b/>
          <w:b/>
          <w:bCs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3.5.1. CRITERIILE DE ORGANIZARE URBANISTICĂ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ab/>
      </w:r>
      <w:r>
        <w:rPr>
          <w:rFonts w:cs="Arial" w:ascii="Times New Roman" w:hAnsi="Times New Roman"/>
          <w:sz w:val="24"/>
          <w:szCs w:val="24"/>
        </w:rPr>
        <w:t xml:space="preserve">Organizarea urbanistică s-a făcut 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in</w:t>
      </w:r>
      <w:r>
        <w:rPr>
          <w:rFonts w:cs="Bookman Old Style" w:ascii="Times New Roman" w:hAnsi="Times New Roman"/>
          <w:sz w:val="24"/>
          <w:szCs w:val="24"/>
        </w:rPr>
        <w:t>â</w:t>
      </w:r>
      <w:r>
        <w:rPr>
          <w:rFonts w:cs="Arial" w:ascii="Times New Roman" w:hAnsi="Times New Roman"/>
          <w:sz w:val="24"/>
          <w:szCs w:val="24"/>
        </w:rPr>
        <w:t>nd cont de urm</w:t>
      </w:r>
      <w:r>
        <w:rPr>
          <w:rFonts w:cs="Bookman Old Style" w:ascii="Times New Roman" w:hAnsi="Times New Roman"/>
          <w:sz w:val="24"/>
          <w:szCs w:val="24"/>
        </w:rPr>
        <w:t>ă</w:t>
      </w:r>
      <w:r>
        <w:rPr>
          <w:rFonts w:cs="Arial" w:ascii="Times New Roman" w:hAnsi="Times New Roman"/>
          <w:sz w:val="24"/>
          <w:szCs w:val="24"/>
        </w:rPr>
        <w:t>toarele criterii:</w:t>
      </w:r>
    </w:p>
    <w:p>
      <w:pPr>
        <w:pStyle w:val="Normal"/>
        <w:widowControl w:val="false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Poten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ialul terenului studiat pentru realizarea acestui tip de obiectiv;</w:t>
      </w:r>
    </w:p>
    <w:p>
      <w:pPr>
        <w:pStyle w:val="Normal"/>
        <w:widowControl w:val="false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Asigurarea amenajărilor necesare </w:t>
      </w:r>
      <w:r>
        <w:rPr>
          <w:rFonts w:ascii="Times New Roman" w:hAnsi="Times New Roman"/>
          <w:sz w:val="24"/>
          <w:szCs w:val="24"/>
        </w:rPr>
        <w:t>ș</w:t>
      </w:r>
      <w:r>
        <w:rPr>
          <w:rFonts w:cs="Arial" w:ascii="Times New Roman" w:hAnsi="Times New Roman"/>
          <w:sz w:val="24"/>
          <w:szCs w:val="24"/>
        </w:rPr>
        <w:t>i a amplasamentelor pentru obiectivele de investi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ii prev</w:t>
      </w:r>
      <w:r>
        <w:rPr>
          <w:rFonts w:cs="Bookman Old Style" w:ascii="Times New Roman" w:hAnsi="Times New Roman"/>
          <w:sz w:val="24"/>
          <w:szCs w:val="24"/>
        </w:rPr>
        <w:t>ă</w:t>
      </w:r>
      <w:r>
        <w:rPr>
          <w:rFonts w:cs="Arial" w:ascii="Times New Roman" w:hAnsi="Times New Roman"/>
          <w:sz w:val="24"/>
          <w:szCs w:val="24"/>
        </w:rPr>
        <w:t xml:space="preserve">zute </w:t>
      </w:r>
      <w:r>
        <w:rPr>
          <w:rFonts w:cs="Bookman Old Style" w:ascii="Times New Roman" w:hAnsi="Times New Roman"/>
          <w:sz w:val="24"/>
          <w:szCs w:val="24"/>
        </w:rPr>
        <w:t>î</w:t>
      </w:r>
      <w:r>
        <w:rPr>
          <w:rFonts w:cs="Arial" w:ascii="Times New Roman" w:hAnsi="Times New Roman"/>
          <w:sz w:val="24"/>
          <w:szCs w:val="24"/>
        </w:rPr>
        <w:t>n zon</w:t>
      </w:r>
      <w:r>
        <w:rPr>
          <w:rFonts w:cs="Bookman Old Style" w:ascii="Times New Roman" w:hAnsi="Times New Roman"/>
          <w:sz w:val="24"/>
          <w:szCs w:val="24"/>
        </w:rPr>
        <w:t>ă</w:t>
      </w:r>
      <w:r>
        <w:rPr>
          <w:rFonts w:cs="Arial" w:ascii="Times New Roman" w:hAnsi="Times New Roman"/>
          <w:sz w:val="24"/>
          <w:szCs w:val="24"/>
        </w:rPr>
        <w:t>;</w:t>
      </w:r>
    </w:p>
    <w:p>
      <w:pPr>
        <w:pStyle w:val="Normal"/>
        <w:widowControl w:val="false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Integrarea elementelor existente în solu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ia propus</w:t>
      </w:r>
      <w:r>
        <w:rPr>
          <w:rFonts w:cs="Bookman Old Style" w:ascii="Times New Roman" w:hAnsi="Times New Roman"/>
          <w:sz w:val="24"/>
          <w:szCs w:val="24"/>
        </w:rPr>
        <w:t>ă</w:t>
      </w:r>
      <w:r>
        <w:rPr>
          <w:rFonts w:cs="Arial" w:ascii="Times New Roman" w:hAnsi="Times New Roman"/>
          <w:sz w:val="24"/>
          <w:szCs w:val="24"/>
        </w:rPr>
        <w:t>;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ab/>
        <w:t>3.5.2. FUNC</w:t>
      </w:r>
      <w:r>
        <w:rPr>
          <w:rFonts w:ascii="Times New Roman" w:hAnsi="Times New Roman"/>
          <w:b/>
          <w:bCs/>
          <w:sz w:val="24"/>
          <w:szCs w:val="24"/>
        </w:rPr>
        <w:t>Ț</w:t>
      </w:r>
      <w:r>
        <w:rPr>
          <w:rFonts w:cs="Arial" w:ascii="Times New Roman" w:hAnsi="Times New Roman"/>
          <w:b/>
          <w:bCs/>
          <w:sz w:val="24"/>
          <w:szCs w:val="24"/>
        </w:rPr>
        <w:t>IUNI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  <w:t>Func</w:t>
      </w:r>
      <w:r>
        <w:rPr>
          <w:rFonts w:ascii="Times New Roman" w:hAnsi="Times New Roman"/>
          <w:sz w:val="24"/>
          <w:szCs w:val="24"/>
        </w:rPr>
        <w:t>ț</w:t>
      </w:r>
      <w:r>
        <w:rPr>
          <w:rFonts w:cs="Arial" w:ascii="Times New Roman" w:hAnsi="Times New Roman"/>
          <w:sz w:val="24"/>
          <w:szCs w:val="24"/>
        </w:rPr>
        <w:t>iunea propusa: locuinte individuale pe parcela.</w:t>
      </w:r>
    </w:p>
    <w:p>
      <w:pPr>
        <w:pStyle w:val="Normal"/>
        <w:ind w:firstLine="720"/>
        <w:jc w:val="both"/>
        <w:rPr>
          <w:rFonts w:ascii="Times New Roman" w:hAnsi="Times New Roman" w:eastAsia="Arial Narrow" w:cs="Arial"/>
          <w:color w:val="000000"/>
          <w:sz w:val="24"/>
          <w:szCs w:val="24"/>
        </w:rPr>
      </w:pPr>
      <w:r>
        <w:rPr>
          <w:rFonts w:eastAsia="Arial Narrow"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ab/>
        <w:t>3.5.3. BILAN</w:t>
      </w:r>
      <w:r>
        <w:rPr>
          <w:rFonts w:ascii="Times New Roman" w:hAnsi="Times New Roman"/>
          <w:b/>
          <w:bCs/>
          <w:sz w:val="24"/>
          <w:szCs w:val="24"/>
        </w:rPr>
        <w:t>Ț</w:t>
      </w:r>
      <w:r>
        <w:rPr>
          <w:rFonts w:cs="Arial" w:ascii="Times New Roman" w:hAnsi="Times New Roman"/>
          <w:b/>
          <w:bCs/>
          <w:sz w:val="24"/>
          <w:szCs w:val="24"/>
        </w:rPr>
        <w:t xml:space="preserve">UL TERITORIAL </w:t>
      </w:r>
      <w:r>
        <w:rPr>
          <w:rFonts w:cs="Bookman Old Style" w:ascii="Times New Roman" w:hAnsi="Times New Roman"/>
          <w:b/>
          <w:bCs/>
          <w:sz w:val="24"/>
          <w:szCs w:val="24"/>
        </w:rPr>
        <w:t>Ş</w:t>
      </w:r>
      <w:r>
        <w:rPr>
          <w:rFonts w:cs="Arial" w:ascii="Times New Roman" w:hAnsi="Times New Roman"/>
          <w:b/>
          <w:bCs/>
          <w:sz w:val="24"/>
          <w:szCs w:val="24"/>
        </w:rPr>
        <w:t>I INDICI MAXIMALI ADMI</w:t>
      </w:r>
      <w:r>
        <w:rPr>
          <w:rFonts w:cs="Bookman Old Style" w:ascii="Times New Roman" w:hAnsi="Times New Roman"/>
          <w:b/>
          <w:bCs/>
          <w:sz w:val="24"/>
          <w:szCs w:val="24"/>
        </w:rPr>
        <w:t>Ş</w:t>
      </w:r>
      <w:r>
        <w:rPr>
          <w:rFonts w:cs="Arial" w:ascii="Times New Roman" w:hAnsi="Times New Roman"/>
          <w:b/>
          <w:bCs/>
          <w:sz w:val="24"/>
          <w:szCs w:val="24"/>
        </w:rPr>
        <w:t>I</w:t>
      </w:r>
    </w:p>
    <w:p>
      <w:pPr>
        <w:pStyle w:val="Normal"/>
        <w:jc w:val="both"/>
        <w:rPr>
          <w:rFonts w:ascii="Times New Roman" w:hAnsi="Times New Roman" w:cs="Arial"/>
          <w:b/>
          <w:b/>
          <w:bCs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ab/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ab/>
        <w:tab/>
        <w:t>P.O.T. PROPUS – 35%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ab/>
        <w:tab/>
        <w:t>C.U.T. PROPUS – 0.90</w:t>
      </w:r>
    </w:p>
    <w:p>
      <w:pPr>
        <w:pStyle w:val="NormalWeb"/>
        <w:spacing w:before="0" w:after="0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ab/>
        <w:tab/>
        <w:tab/>
        <w:tab/>
        <w:tab/>
        <w:tab/>
        <w:tab/>
      </w:r>
    </w:p>
    <w:p>
      <w:pPr>
        <w:pStyle w:val="NormalWeb"/>
        <w:spacing w:before="0" w:after="0"/>
        <w:ind w:firstLine="720"/>
        <w:rPr>
          <w:rFonts w:ascii="Times New Roman" w:hAnsi="Times New Roman" w:cs="Arial"/>
          <w:b/>
          <w:b/>
          <w:bCs/>
          <w:color w:val="000000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  <w:u w:val="single"/>
        </w:rPr>
        <w:t>REGIM TEHNIC PROPUS: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Suprafata teren studiat: </w:t>
      </w:r>
      <w:r>
        <w:rPr>
          <w:rFonts w:cs="Arial" w:ascii="Times New Roman" w:hAnsi="Times New Roman"/>
          <w:color w:val="000000"/>
          <w:sz w:val="24"/>
          <w:szCs w:val="24"/>
        </w:rPr>
        <w:t>7978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</w:t>
      </w:r>
      <w:r>
        <w:rPr>
          <w:rFonts w:cs="Arial"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– inainte de parcelare.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Suprafata teren rezultata:  </w:t>
      </w:r>
      <w:r>
        <w:rPr>
          <w:rFonts w:cs="Arial" w:ascii="Times New Roman" w:hAnsi="Times New Roman"/>
          <w:color w:val="000000"/>
          <w:sz w:val="24"/>
          <w:szCs w:val="24"/>
        </w:rPr>
        <w:t>7537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m</w:t>
      </w:r>
      <w:r>
        <w:rPr>
          <w:rFonts w:cs="Arial"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– dupa procesul de donare in domeniul public a terenului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Retrageri laterale: </w:t>
        <w:tab/>
      </w:r>
      <w:r>
        <w:rPr>
          <w:rFonts w:cs="Arial" w:ascii="Times New Roman" w:hAnsi="Times New Roman"/>
          <w:color w:val="000000"/>
          <w:sz w:val="24"/>
          <w:szCs w:val="24"/>
        </w:rPr>
        <w:t>2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.00 m 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Retragere aliniament: 3.00 m spre st</w:t>
      </w:r>
      <w:r>
        <w:rPr>
          <w:rFonts w:cs="Arial" w:ascii="Times New Roman" w:hAnsi="Times New Roman"/>
          <w:color w:val="000000"/>
          <w:sz w:val="24"/>
          <w:szCs w:val="24"/>
        </w:rPr>
        <w:t>rada.</w:t>
      </w:r>
    </w:p>
    <w:p>
      <w:pPr>
        <w:pStyle w:val="NormalWeb"/>
        <w:spacing w:before="0" w:after="0"/>
        <w:ind w:left="2160" w:hanging="0"/>
        <w:rPr>
          <w:rFonts w:ascii="Times New Roman" w:hAnsi="Times New Roman"/>
          <w:sz w:val="24"/>
          <w:szCs w:val="24"/>
        </w:rPr>
      </w:pPr>
      <w:r>
        <w:rPr>
          <w:rFonts w:eastAsia="Bookman Old Style" w:cs="Bookman Old Style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Arial" w:ascii="Times New Roman" w:hAnsi="Times New Roman"/>
          <w:color w:val="000000"/>
          <w:sz w:val="24"/>
          <w:szCs w:val="24"/>
        </w:rPr>
        <w:t>3.00 m spre drumul privat.</w:t>
      </w:r>
    </w:p>
    <w:p>
      <w:pPr>
        <w:pStyle w:val="NormalWeb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ab/>
        <w:t>Retragere posterioara: 6.00 m.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Regim de inaltime: maxim S+P+1E / </w:t>
      </w:r>
      <w:r>
        <w:rPr>
          <w:rFonts w:cs="Arial" w:ascii="Times New Roman" w:hAnsi="Times New Roman"/>
          <w:color w:val="000000"/>
          <w:sz w:val="24"/>
          <w:szCs w:val="24"/>
        </w:rPr>
        <w:t>M</w:t>
      </w:r>
    </w:p>
    <w:p>
      <w:pPr>
        <w:pStyle w:val="NormalWeb"/>
        <w:spacing w:before="0" w:after="0"/>
        <w:ind w:firstLine="720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H maxim atic / streasina – 8.00 m</w:t>
      </w:r>
    </w:p>
    <w:p>
      <w:pPr>
        <w:pStyle w:val="NormalWeb"/>
        <w:spacing w:before="0" w:after="0"/>
        <w:ind w:firstLine="720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H maxim cladire – 12.00 m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Spatii verzi: 40 % din suprafata totala a terenunlui 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P.O.T 35 %</w:t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C.U.T. 0.90</w:t>
      </w:r>
    </w:p>
    <w:p>
      <w:pPr>
        <w:pStyle w:val="NormalWeb"/>
        <w:spacing w:before="0" w:after="0"/>
        <w:ind w:firstLine="720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Minim 1 loc de parcare / parcela</w:t>
      </w:r>
    </w:p>
    <w:p>
      <w:pPr>
        <w:pStyle w:val="NormalWeb"/>
        <w:spacing w:before="0" w:after="0"/>
        <w:ind w:firstLine="720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H maxim imprejmuire teren: 2.5 m</w:t>
      </w:r>
    </w:p>
    <w:p>
      <w:pPr>
        <w:pStyle w:val="Normal"/>
        <w:autoSpaceDE w:val="false"/>
        <w:jc w:val="both"/>
        <w:rPr>
          <w:rFonts w:ascii="Times New Roman" w:hAnsi="Times New Roman" w:cs="Arial"/>
          <w:iCs/>
          <w:color w:val="000000"/>
          <w:sz w:val="24"/>
          <w:szCs w:val="24"/>
        </w:rPr>
      </w:pPr>
      <w:r>
        <w:rPr>
          <w:rFonts w:cs="Arial" w:ascii="Times New Roman" w:hAnsi="Times New Roman"/>
          <w:iCs/>
          <w:color w:val="000000"/>
          <w:sz w:val="24"/>
          <w:szCs w:val="24"/>
        </w:rPr>
      </w:r>
    </w:p>
    <w:p>
      <w:pPr>
        <w:pStyle w:val="NormalWeb"/>
        <w:spacing w:before="0"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color w:val="000000"/>
          <w:sz w:val="24"/>
          <w:szCs w:val="24"/>
          <w:u w:val="single"/>
        </w:rPr>
        <w:t>3.6</w:t>
      </w:r>
      <w:r>
        <w:rPr>
          <w:rFonts w:cs="Arial" w:ascii="Times New Roman" w:hAnsi="Times New Roman"/>
          <w:color w:val="000000"/>
          <w:sz w:val="24"/>
          <w:szCs w:val="24"/>
        </w:rPr>
        <w:t xml:space="preserve"> </w:t>
      </w:r>
      <w:r>
        <w:rPr>
          <w:rFonts w:cs="Arial" w:ascii="Times New Roman" w:hAnsi="Times New Roman"/>
          <w:b/>
          <w:bCs/>
          <w:color w:val="111111"/>
          <w:sz w:val="24"/>
          <w:szCs w:val="24"/>
        </w:rPr>
        <w:t xml:space="preserve"> </w:t>
      </w:r>
      <w:r>
        <w:rPr>
          <w:rFonts w:cs="Arial" w:ascii="Times New Roman" w:hAnsi="Times New Roman"/>
          <w:b/>
          <w:bCs/>
          <w:color w:val="111111"/>
          <w:sz w:val="24"/>
          <w:szCs w:val="24"/>
          <w:u w:val="single"/>
        </w:rPr>
        <w:t>MODUL DE INTEGRARE IN ZONA A OPERATIUNII PROPUSE:</w:t>
      </w:r>
    </w:p>
    <w:p>
      <w:pPr>
        <w:pStyle w:val="NormalWeb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 xml:space="preserve">Conform </w:t>
      </w:r>
      <w:r>
        <w:rPr>
          <w:rFonts w:cs="Arial" w:ascii="Times New Roman" w:hAnsi="Times New Roman"/>
          <w:color w:val="111111"/>
          <w:sz w:val="24"/>
          <w:szCs w:val="24"/>
        </w:rPr>
        <w:t>CU 111 din 12.02.2018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, terenul studiat face parte 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din </w:t>
      </w:r>
      <w:r>
        <w:rPr>
          <w:rFonts w:cs="Arial" w:ascii="Times New Roman" w:hAnsi="Times New Roman"/>
          <w:color w:val="111111"/>
          <w:sz w:val="24"/>
          <w:szCs w:val="24"/>
        </w:rPr>
        <w:t>zona cu functiune predominanta de locuire cu functiuni complementare cu interdictie temporara de construire pana la intocmire de P.U.Z. sau P.U.D</w:t>
      </w:r>
      <w:r>
        <w:rPr>
          <w:rFonts w:cs="Arial" w:ascii="Times New Roman" w:hAnsi="Times New Roman"/>
          <w:color w:val="111111"/>
          <w:sz w:val="24"/>
          <w:szCs w:val="24"/>
        </w:rPr>
        <w:t>.</w:t>
      </w:r>
    </w:p>
    <w:p>
      <w:pPr>
        <w:pStyle w:val="NormalWeb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Se propune parcelarea zonei studiata in 12 loturi, din care 10 cu destinatia de locuire si 2 cu destinatia de drum</w:t>
      </w:r>
      <w:r>
        <w:rPr>
          <w:rFonts w:cs="Arial" w:ascii="Times New Roman" w:hAnsi="Times New Roman"/>
          <w:color w:val="111111"/>
          <w:sz w:val="24"/>
          <w:szCs w:val="24"/>
        </w:rPr>
        <w:t>uri</w:t>
      </w:r>
      <w:r>
        <w:rPr>
          <w:rFonts w:cs="Arial" w:ascii="Times New Roman" w:hAnsi="Times New Roman"/>
          <w:color w:val="111111"/>
          <w:sz w:val="24"/>
          <w:szCs w:val="24"/>
        </w:rPr>
        <w:t>.</w:t>
      </w:r>
    </w:p>
    <w:p>
      <w:pPr>
        <w:pStyle w:val="NormalWeb"/>
        <w:spacing w:before="0" w:after="0"/>
        <w:ind w:firstLine="720"/>
        <w:jc w:val="both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Studiile geotehnice si proiectele de specialitate intocmite de beneficiari vor stabili conditiile optime din punct de vedere geomorfologic, structural si arhitectural avand in edere specificul progrmamului propus.</w:t>
      </w:r>
    </w:p>
    <w:p>
      <w:pPr>
        <w:pStyle w:val="NormalWeb"/>
        <w:spacing w:before="0"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Prezenta documentatie se intocmeste pentru reglementarea functionala a parcelelor noi create.</w:t>
      </w:r>
    </w:p>
    <w:p>
      <w:pPr>
        <w:pStyle w:val="NormalWeb"/>
        <w:spacing w:before="0" w:after="0"/>
        <w:ind w:firstLine="360"/>
        <w:jc w:val="both"/>
        <w:rPr>
          <w:rFonts w:cs="Arial"/>
          <w:color w:val="111111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Web"/>
        <w:spacing w:before="0" w:after="0"/>
        <w:ind w:firstLine="720"/>
        <w:rPr>
          <w:rFonts w:ascii="Times New Roman" w:hAnsi="Times New Roman" w:cs="Arial"/>
          <w:b/>
          <w:b/>
          <w:bCs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sz w:val="24"/>
          <w:szCs w:val="24"/>
          <w:u w:val="single"/>
        </w:rPr>
        <w:t>3.7.  VECINATATI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</w:r>
      <w:r>
        <w:rPr>
          <w:rFonts w:cs="Arial" w:ascii="Times New Roman" w:hAnsi="Times New Roman"/>
          <w:color w:val="000000"/>
          <w:sz w:val="24"/>
          <w:szCs w:val="24"/>
          <w:u w:val="single"/>
        </w:rPr>
        <w:t xml:space="preserve">Terenurile studiate se învecinează la: </w:t>
      </w:r>
    </w:p>
    <w:p>
      <w:pPr>
        <w:pStyle w:val="Yiv1726342695msonormal"/>
        <w:spacing w:before="0" w:after="0"/>
        <w:rPr>
          <w:rFonts w:ascii="Times New Roman" w:hAnsi="Times New Roman" w:cs="Bookman Old Style"/>
          <w:sz w:val="24"/>
          <w:szCs w:val="24"/>
        </w:rPr>
      </w:pPr>
      <w:r>
        <w:rPr>
          <w:rFonts w:cs="Bookman Old Style" w:ascii="Times New Roman" w:hAnsi="Times New Roman"/>
          <w:sz w:val="24"/>
          <w:szCs w:val="24"/>
        </w:rPr>
        <w:t xml:space="preserve">Nord: </w:t>
      </w:r>
    </w:p>
    <w:p>
      <w:pPr>
        <w:pStyle w:val="Yiv1726342695msonormal"/>
        <w:spacing w:before="0" w:after="0"/>
        <w:rPr>
          <w:rFonts w:ascii="Times New Roman" w:hAnsi="Times New Roman" w:cs="Bookman Old Style"/>
          <w:sz w:val="24"/>
          <w:szCs w:val="24"/>
        </w:rPr>
      </w:pPr>
      <w:r>
        <w:rPr>
          <w:rFonts w:cs="Bookman Old Style" w:ascii="Times New Roman" w:hAnsi="Times New Roman"/>
          <w:sz w:val="24"/>
          <w:szCs w:val="24"/>
        </w:rPr>
        <w:t xml:space="preserve">Sud: </w:t>
      </w:r>
    </w:p>
    <w:p>
      <w:pPr>
        <w:pStyle w:val="Yiv1726342695msonormal"/>
        <w:spacing w:before="0" w:after="0"/>
        <w:rPr>
          <w:rFonts w:ascii="Times New Roman" w:hAnsi="Times New Roman" w:cs="Bookman Old Style"/>
          <w:sz w:val="24"/>
          <w:szCs w:val="24"/>
        </w:rPr>
      </w:pPr>
      <w:r>
        <w:rPr>
          <w:rFonts w:cs="Bookman Old Style" w:ascii="Times New Roman" w:hAnsi="Times New Roman"/>
          <w:sz w:val="24"/>
          <w:szCs w:val="24"/>
        </w:rPr>
        <w:t xml:space="preserve">Est: </w:t>
      </w:r>
    </w:p>
    <w:p>
      <w:pPr>
        <w:pStyle w:val="NormalWeb"/>
        <w:numPr>
          <w:ilvl w:val="1"/>
          <w:numId w:val="9"/>
        </w:numPr>
        <w:spacing w:before="0" w:after="0"/>
        <w:rPr>
          <w:rFonts w:ascii="Times New Roman" w:hAnsi="Times New Roman" w:cs="Arial"/>
          <w:b/>
          <w:b/>
          <w:bCs/>
          <w:color w:val="111111"/>
          <w:sz w:val="24"/>
          <w:szCs w:val="24"/>
          <w:u w:val="single"/>
        </w:rPr>
      </w:pPr>
      <w:r>
        <w:rPr>
          <w:rFonts w:cs="Arial" w:ascii="Times New Roman" w:hAnsi="Times New Roman"/>
          <w:b/>
          <w:bCs/>
          <w:color w:val="111111"/>
          <w:sz w:val="24"/>
          <w:szCs w:val="24"/>
          <w:u w:val="single"/>
        </w:rPr>
        <w:t>ECHIPAREA EDILITARA:</w:t>
      </w:r>
    </w:p>
    <w:p>
      <w:pPr>
        <w:pStyle w:val="NormalWeb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Zona strudiata este alcatuita </w:t>
      </w:r>
      <w:r>
        <w:rPr>
          <w:rFonts w:cs="Arial" w:ascii="Times New Roman" w:hAnsi="Times New Roman"/>
          <w:sz w:val="24"/>
          <w:szCs w:val="24"/>
        </w:rPr>
        <w:t>dintr-o</w:t>
      </w:r>
      <w:r>
        <w:rPr>
          <w:rFonts w:cs="Arial" w:ascii="Times New Roman" w:hAnsi="Times New Roman"/>
          <w:sz w:val="24"/>
          <w:szCs w:val="24"/>
        </w:rPr>
        <w:t xml:space="preserve"> parcel</w:t>
      </w:r>
      <w:r>
        <w:rPr>
          <w:rFonts w:cs="Arial" w:ascii="Times New Roman" w:hAnsi="Times New Roman"/>
          <w:sz w:val="24"/>
          <w:szCs w:val="24"/>
        </w:rPr>
        <w:t>a</w:t>
      </w:r>
      <w:r>
        <w:rPr>
          <w:rFonts w:cs="Arial" w:ascii="Times New Roman" w:hAnsi="Times New Roman"/>
          <w:sz w:val="24"/>
          <w:szCs w:val="24"/>
        </w:rPr>
        <w:t xml:space="preserve"> in proprietate privata, in intravilanului </w:t>
      </w:r>
      <w:r>
        <w:rPr>
          <w:rFonts w:cs="Arial" w:ascii="Times New Roman" w:hAnsi="Times New Roman"/>
          <w:sz w:val="24"/>
          <w:szCs w:val="24"/>
        </w:rPr>
        <w:t>loc. Palota</w:t>
      </w:r>
      <w:r>
        <w:rPr>
          <w:rFonts w:cs="Arial" w:ascii="Times New Roman" w:hAnsi="Times New Roman"/>
          <w:sz w:val="24"/>
          <w:szCs w:val="24"/>
        </w:rPr>
        <w:t xml:space="preserve">, cu acces la </w:t>
      </w:r>
      <w:r>
        <w:rPr>
          <w:rFonts w:cs="Arial" w:ascii="Times New Roman" w:hAnsi="Times New Roman"/>
          <w:sz w:val="24"/>
          <w:szCs w:val="24"/>
        </w:rPr>
        <w:t>drum public</w:t>
      </w:r>
      <w:r>
        <w:rPr>
          <w:rFonts w:cs="Arial" w:ascii="Times New Roman" w:hAnsi="Times New Roman"/>
          <w:sz w:val="24"/>
          <w:szCs w:val="24"/>
        </w:rPr>
        <w:t>. Astfel ca se propune extinderea retelelor pe drumurile noi propuse, pentru bransarea fiecarei parcele. Utilitatile ce vor deservi terenul vor fi rezolvate astfel:</w:t>
      </w:r>
    </w:p>
    <w:p>
      <w:pPr>
        <w:pStyle w:val="NormalWeb"/>
        <w:numPr>
          <w:ilvl w:val="1"/>
          <w:numId w:val="10"/>
        </w:numPr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apa potabila: bransare la reteaua </w:t>
      </w:r>
      <w:r>
        <w:rPr>
          <w:rFonts w:cs="Arial" w:ascii="Times New Roman" w:hAnsi="Times New Roman"/>
          <w:color w:val="000000"/>
          <w:sz w:val="24"/>
          <w:szCs w:val="24"/>
        </w:rPr>
        <w:t>comunei</w:t>
      </w:r>
      <w:r>
        <w:rPr>
          <w:rFonts w:cs="Arial" w:ascii="Times New Roman" w:hAnsi="Times New Roman"/>
          <w:color w:val="000000"/>
          <w:sz w:val="24"/>
          <w:szCs w:val="24"/>
        </w:rPr>
        <w:t>.</w:t>
      </w:r>
    </w:p>
    <w:p>
      <w:pPr>
        <w:pStyle w:val="NormalWeb"/>
        <w:numPr>
          <w:ilvl w:val="1"/>
          <w:numId w:val="10"/>
        </w:numPr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 xml:space="preserve">canalizare: se va executa prin record la </w:t>
      </w:r>
      <w:r>
        <w:rPr>
          <w:rFonts w:cs="Arial" w:ascii="Times New Roman" w:hAnsi="Times New Roman"/>
          <w:color w:val="000000"/>
          <w:sz w:val="24"/>
          <w:szCs w:val="24"/>
        </w:rPr>
        <w:t>rezervorul vidanjabil propus pe fiecare parcela</w:t>
      </w:r>
      <w:r>
        <w:rPr>
          <w:rFonts w:cs="Arial" w:ascii="Times New Roman" w:hAnsi="Times New Roman"/>
          <w:color w:val="000000"/>
          <w:sz w:val="24"/>
          <w:szCs w:val="24"/>
        </w:rPr>
        <w:t>.</w:t>
      </w:r>
    </w:p>
    <w:p>
      <w:pPr>
        <w:pStyle w:val="NormalWeb"/>
        <w:numPr>
          <w:ilvl w:val="1"/>
          <w:numId w:val="10"/>
        </w:numPr>
        <w:spacing w:before="0" w:after="0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  <w:t>alimentarea cu energie electrica se va face cu bransamente prin racordarea la linia de joasa tensiune existenta.</w:t>
      </w:r>
    </w:p>
    <w:p>
      <w:pPr>
        <w:pStyle w:val="Normal"/>
        <w:jc w:val="both"/>
        <w:rPr>
          <w:rFonts w:ascii="Times New Roman" w:hAnsi="Times New Roman" w:cs="Arial"/>
          <w:iCs/>
          <w:color w:val="800000"/>
          <w:sz w:val="24"/>
          <w:szCs w:val="24"/>
          <w:lang w:val="ro-RO"/>
        </w:rPr>
      </w:pPr>
      <w:r>
        <w:rPr>
          <w:rFonts w:cs="Arial" w:ascii="Times New Roman" w:hAnsi="Times New Roman"/>
          <w:iCs/>
          <w:color w:val="800000"/>
          <w:sz w:val="24"/>
          <w:szCs w:val="24"/>
          <w:lang w:val="ro-RO"/>
        </w:rPr>
      </w:r>
    </w:p>
    <w:p>
      <w:pPr>
        <w:pStyle w:val="Normal"/>
        <w:widowControl w:val="false"/>
        <w:numPr>
          <w:ilvl w:val="0"/>
          <w:numId w:val="3"/>
        </w:numPr>
        <w:tabs>
          <w:tab w:val="left" w:pos="720" w:leader="none"/>
        </w:tabs>
        <w:autoSpaceDE w:val="false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Cs/>
          <w:color w:val="000000"/>
          <w:sz w:val="24"/>
          <w:szCs w:val="24"/>
          <w:lang w:val="ro-RO"/>
        </w:rPr>
        <w:t>CONCLUZII</w:t>
      </w:r>
      <w:r>
        <w:rPr>
          <w:rFonts w:cs="Bookman Old Style" w:ascii="Times New Roman" w:hAnsi="Times New Roman"/>
          <w:b/>
          <w:bCs/>
          <w:iCs/>
          <w:color w:val="000000"/>
          <w:sz w:val="24"/>
          <w:szCs w:val="24"/>
          <w:lang w:val="ro-RO"/>
        </w:rPr>
        <w:t>:</w:t>
      </w:r>
    </w:p>
    <w:p>
      <w:pPr>
        <w:pStyle w:val="NormalWeb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iCs/>
          <w:sz w:val="24"/>
          <w:szCs w:val="24"/>
        </w:rPr>
        <w:tab/>
      </w:r>
      <w:r>
        <w:rPr>
          <w:rFonts w:cs="Arial" w:ascii="Times New Roman" w:hAnsi="Times New Roman"/>
          <w:color w:val="111111"/>
          <w:sz w:val="24"/>
          <w:szCs w:val="24"/>
        </w:rPr>
        <w:t>Prin PUZ se propune: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 xml:space="preserve">Parcelarea 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terenului cu nr. CAD 57772 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in 12 loturi cu diferite dimensiuni.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 xml:space="preserve">Crearea </w:t>
      </w:r>
      <w:r>
        <w:rPr>
          <w:rFonts w:cs="Arial" w:ascii="Times New Roman" w:hAnsi="Times New Roman"/>
          <w:color w:val="111111"/>
          <w:sz w:val="24"/>
          <w:szCs w:val="24"/>
        </w:rPr>
        <w:t>unui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drum</w:t>
      </w:r>
      <w:r>
        <w:rPr>
          <w:rFonts w:cs="Arial" w:ascii="Times New Roman" w:hAnsi="Times New Roman"/>
          <w:color w:val="111111"/>
          <w:sz w:val="24"/>
          <w:szCs w:val="24"/>
        </w:rPr>
        <w:t>privat</w:t>
      </w:r>
      <w:r>
        <w:rPr>
          <w:rFonts w:cs="Arial" w:ascii="Times New Roman" w:hAnsi="Times New Roman"/>
          <w:color w:val="111111"/>
          <w:sz w:val="24"/>
          <w:szCs w:val="24"/>
        </w:rPr>
        <w:t xml:space="preserve"> de acces la loturile propuse.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Reglementarea parcelelor noi create.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 xml:space="preserve">Reglementarea profilului transversal al </w:t>
      </w:r>
      <w:r>
        <w:rPr>
          <w:rFonts w:cs="Arial" w:ascii="Times New Roman" w:hAnsi="Times New Roman"/>
          <w:color w:val="111111"/>
          <w:sz w:val="24"/>
          <w:szCs w:val="24"/>
        </w:rPr>
        <w:t>drumului public identificat cu nr. CAD 10405.</w:t>
      </w:r>
    </w:p>
    <w:p>
      <w:pPr>
        <w:pStyle w:val="NormalWeb"/>
        <w:numPr>
          <w:ilvl w:val="1"/>
          <w:numId w:val="8"/>
        </w:numPr>
        <w:spacing w:before="0" w:after="0"/>
        <w:rPr>
          <w:rFonts w:ascii="Times New Roman" w:hAnsi="Times New Roman" w:cs="Arial"/>
          <w:color w:val="111111"/>
          <w:sz w:val="24"/>
          <w:szCs w:val="24"/>
        </w:rPr>
      </w:pPr>
      <w:r>
        <w:rPr>
          <w:rFonts w:cs="Arial" w:ascii="Times New Roman" w:hAnsi="Times New Roman"/>
          <w:color w:val="111111"/>
          <w:sz w:val="24"/>
          <w:szCs w:val="24"/>
        </w:rPr>
        <w:t>Studierea posibilitatii de extindere a retelelor de utilitati din zona studiata.</w:t>
      </w:r>
    </w:p>
    <w:p>
      <w:pPr>
        <w:pStyle w:val="Normal"/>
        <w:widowControl w:val="false"/>
        <w:tabs>
          <w:tab w:val="left" w:pos="1440" w:leader="none"/>
        </w:tabs>
        <w:autoSpaceDE w:val="false"/>
        <w:jc w:val="both"/>
        <w:rPr>
          <w:rFonts w:cs="Arial"/>
          <w:b/>
          <w:b/>
          <w:bCs/>
          <w:i/>
          <w:i/>
          <w:iCs/>
          <w:lang w:val="ro-RO"/>
        </w:rPr>
      </w:pPr>
      <w:r>
        <w:rPr>
          <w:rFonts w:eastAsia="MS Mincho;ＭＳ 明朝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00000"/>
          <w:sz w:val="24"/>
          <w:szCs w:val="24"/>
        </w:rPr>
        <w:t xml:space="preserve">                          </w:t>
      </w:r>
      <w:r>
        <w:rPr>
          <w:rFonts w:eastAsia="Times New Roman" w:ascii="Times New Roman" w:hAnsi="Times New Roman"/>
          <w:color w:val="000000"/>
          <w:sz w:val="24"/>
          <w:szCs w:val="24"/>
        </w:rPr>
        <w:t xml:space="preserve">Coordonator                                                                           </w:t>
      </w:r>
      <w:r>
        <w:rPr>
          <w:rFonts w:eastAsia="MS Mincho;ＭＳ 明朝" w:cs="Arial" w:ascii="Times New Roman" w:hAnsi="Times New Roman"/>
          <w:color w:val="000000"/>
          <w:sz w:val="24"/>
          <w:szCs w:val="24"/>
        </w:rPr>
        <w:t xml:space="preserve">Intocmit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</w:t>
      </w:r>
      <w:r>
        <w:rPr>
          <w:rFonts w:eastAsia="Times New Roman" w:ascii="Times New Roman" w:hAnsi="Times New Roman"/>
          <w:color w:val="000000"/>
          <w:sz w:val="24"/>
          <w:szCs w:val="24"/>
          <w:lang w:val="en-US"/>
        </w:rPr>
        <w:t xml:space="preserve">arh. </w:t>
      </w:r>
      <w:r>
        <w:rPr>
          <w:rFonts w:eastAsia="Times New Roman" w:ascii="Times New Roman" w:hAnsi="Times New Roman"/>
          <w:color w:val="000000"/>
          <w:sz w:val="24"/>
          <w:szCs w:val="24"/>
          <w:lang w:val="en-US"/>
        </w:rPr>
        <w:t>Mircea Calin Lungu</w:t>
      </w:r>
      <w:r>
        <w:rPr>
          <w:rFonts w:eastAsia="Times New Roman"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eastAsia="Times New Roman"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                              </w:t>
      </w:r>
      <w:r>
        <w:rPr>
          <w:rFonts w:eastAsia="MS Mincho;ＭＳ 明朝" w:cs="Arial" w:ascii="Times New Roman" w:hAnsi="Times New Roman"/>
          <w:color w:val="000000"/>
          <w:sz w:val="24"/>
          <w:szCs w:val="24"/>
          <w:lang w:val="en-US"/>
        </w:rPr>
        <w:t xml:space="preserve">arh. Ionut – Razvan Oprea </w:t>
      </w:r>
    </w:p>
    <w:p>
      <w:pPr>
        <w:pStyle w:val="Normal"/>
        <w:jc w:val="center"/>
        <w:rPr>
          <w:rFonts w:eastAsia="MS Mincho;ＭＳ 明朝" w:cs="Arial"/>
          <w:color w:val="000000"/>
          <w:sz w:val="28"/>
          <w:szCs w:val="28"/>
        </w:rPr>
      </w:pPr>
      <w:r>
        <w:rPr>
          <w:rFonts w:ascii="Times New Roman" w:hAnsi="Times New Roman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964" w:header="680" w:top="2269" w:footer="851" w:bottom="1363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mc:AlternateContent>
        <mc:Choice Requires="wps">
          <w:drawing>
            <wp:anchor behindDoc="1" distT="0" distB="0" distL="114935" distR="114935" simplePos="0" locked="0" layoutInCell="1" allowOverlap="1" relativeHeight="25">
              <wp:simplePos x="0" y="0"/>
              <wp:positionH relativeFrom="column">
                <wp:posOffset>-92075</wp:posOffset>
              </wp:positionH>
              <wp:positionV relativeFrom="paragraph">
                <wp:posOffset>-52070</wp:posOffset>
              </wp:positionV>
              <wp:extent cx="6633210" cy="3810"/>
              <wp:effectExtent l="0" t="0" r="0" b="0"/>
              <wp:wrapNone/>
              <wp:docPr id="3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2640" cy="180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7.3pt,-4.15pt" to="514.9pt,-4.05pt" ID="Image3" stroked="t" style="position:absolute">
              <v:stroke color="black" weight="9360" joinstyle="miter" endcap="flat"/>
              <v:fill o:detectmouseclick="t" on="false"/>
            </v:line>
          </w:pict>
        </mc:Fallback>
      </mc:AlternateContent>
    </w:r>
    <w:r>
      <w:rPr>
        <w:rFonts w:eastAsia="Times New Roman"/>
        <w:sz w:val="20"/>
        <w:szCs w:val="20"/>
        <w:lang w:val="ro-RO"/>
      </w:rPr>
      <w:t xml:space="preserve"> </w:t>
    </w:r>
    <w:r>
      <w:rPr>
        <w:sz w:val="20"/>
        <w:szCs w:val="20"/>
        <w:lang w:val="ro-RO"/>
      </w:rPr>
      <w:t xml:space="preserve">- Pagina </w:t>
    </w:r>
    <w:r>
      <w:rPr>
        <w:sz w:val="20"/>
        <w:szCs w:val="20"/>
        <w:lang w:val="ro-RO"/>
      </w:rPr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  <w:r>
      <w:rPr>
        <w:rStyle w:val="PageNumber"/>
        <w:sz w:val="20"/>
        <w:szCs w:val="20"/>
      </w:rPr>
      <w:t xml:space="preserve"> -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enter" w:pos="4153" w:leader="none"/>
        <w:tab w:val="left" w:pos="6375" w:leader="none"/>
        <w:tab w:val="right" w:pos="8306" w:leader="none"/>
        <w:tab w:val="right" w:pos="9810" w:leader="none"/>
      </w:tabs>
      <w:rPr/>
    </w:pPr>
    <w:r>
      <w:rPr>
        <w:b/>
        <w:sz w:val="20"/>
        <w:szCs w:val="20"/>
        <w:lang w:val="ro-RO"/>
      </w:rPr>
      <w:t xml:space="preserve">S.C. CONTEMPORAN PROIECT S.R.L.                    Faza: </w:t>
    </w:r>
    <w:r>
      <w:rPr>
        <w:b/>
        <w:sz w:val="20"/>
        <w:szCs w:val="20"/>
        <w:lang w:val="ro-RO"/>
      </w:rPr>
      <w:t>P.U.Z.</w:t>
    </w:r>
    <w:r>
      <w:rPr>
        <w:b/>
        <w:sz w:val="20"/>
        <w:szCs w:val="20"/>
        <w:lang w:val="ro-RO"/>
      </w:rPr>
      <w:t xml:space="preserve">                      </w:t>
      <w:tab/>
      <w:t xml:space="preserve">                           Proiect nr. 5</w:t>
    </w:r>
    <w:r>
      <w:rPr>
        <w:b/>
        <w:sz w:val="20"/>
        <w:szCs w:val="20"/>
        <w:lang w:val="ro-RO"/>
      </w:rPr>
      <w:t>11</w:t>
    </w:r>
    <w:r>
      <w:rPr>
        <w:b/>
        <w:sz w:val="20"/>
        <w:szCs w:val="20"/>
        <w:lang w:val="ro-RO"/>
      </w:rPr>
      <w:t>/2017</w:t>
    </w:r>
  </w:p>
  <w:p>
    <w:pPr>
      <w:pStyle w:val="Header"/>
      <w:rPr>
        <w:b/>
        <w:b/>
        <w:lang w:val="ro-RO"/>
      </w:rPr>
    </w:pPr>
    <w:r>
      <w:rPr>
        <w:b/>
        <w:lang w:val="ro-RO"/>
      </w:rPr>
      <mc:AlternateContent>
        <mc:Choice Requires="wps">
          <w:drawing>
            <wp:anchor behindDoc="1" distT="0" distB="0" distL="114935" distR="114935" simplePos="0" locked="0" layoutInCell="1" allowOverlap="1" relativeHeight="9">
              <wp:simplePos x="0" y="0"/>
              <wp:positionH relativeFrom="column">
                <wp:posOffset>4445</wp:posOffset>
              </wp:positionH>
              <wp:positionV relativeFrom="paragraph">
                <wp:posOffset>87630</wp:posOffset>
              </wp:positionV>
              <wp:extent cx="6118860" cy="381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8200" cy="1800"/>
                      </a:xfrm>
                      <a:prstGeom prst="line">
                        <a:avLst/>
                      </a:prstGeom>
                      <a:ln w="381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6.9pt" to="482.05pt,7pt" ID="Image1" stroked="t" style="position:absolute">
              <v:stroke color="black" weight="38160" joinstyle="miter" endcap="flat"/>
              <v:fill o:detectmouseclick="t" on="false"/>
            </v:line>
          </w:pict>
        </mc:Fallback>
      </mc:AlternateContent>
    </w:r>
  </w:p>
  <w:p>
    <w:pPr>
      <w:pStyle w:val="Normal"/>
      <w:jc w:val="center"/>
      <w:rPr/>
    </w:pPr>
    <w:r>
      <w:rPr>
        <w:color w:val="000000"/>
      </w:rPr>
      <w:t>PARCELARE TEREN PENTRU LOCUINTE</w:t>
    </w:r>
  </w:p>
  <w:p>
    <w:pPr>
      <w:pStyle w:val="Header"/>
      <w:jc w:val="center"/>
      <w:rPr/>
    </w:pPr>
    <w:r>
      <w:rPr>
        <w:sz w:val="20"/>
        <w:szCs w:val="20"/>
        <w:lang w:val="en-US"/>
      </w:rPr>
      <w:t xml:space="preserve">com. Santandrei, sat Palota, nr. CAD </w:t>
    </w:r>
    <w:r>
      <w:rPr>
        <w:sz w:val="20"/>
        <w:szCs w:val="20"/>
        <w:lang w:val="en-US"/>
      </w:rPr>
      <w:t>57772</w:t>
    </w:r>
    <w:r>
      <w:rPr>
        <w:sz w:val="20"/>
        <w:szCs w:val="20"/>
        <w:lang w:val="en-US"/>
      </w:rPr>
      <w:t>, jud. Bihor</w:t>
    </w:r>
  </w:p>
  <w:p>
    <w:pPr>
      <w:pStyle w:val="Header"/>
      <w:jc w:val="cent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114935" distR="114935" simplePos="0" locked="0" layoutInCell="1" allowOverlap="1" relativeHeight="17">
              <wp:simplePos x="0" y="0"/>
              <wp:positionH relativeFrom="column">
                <wp:posOffset>4445</wp:posOffset>
              </wp:positionH>
              <wp:positionV relativeFrom="paragraph">
                <wp:posOffset>40640</wp:posOffset>
              </wp:positionV>
              <wp:extent cx="6118860" cy="3810"/>
              <wp:effectExtent l="0" t="0" r="0" b="0"/>
              <wp:wrapNone/>
              <wp:docPr id="2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8200" cy="180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3.2pt" to="482.05pt,3.3pt" ID="Image2" stroked="t" style="position:absolute">
              <v:stroke color="black" weight="9360" joinstyle="miter" endcap="flat"/>
              <v:fill o:detectmouseclick="t" on="fals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numFmt w:val="bullet"/>
      <w:lvlText w:val="-"/>
      <w:lvlJc w:val="left"/>
      <w:pPr>
        <w:ind w:left="720" w:hanging="360"/>
      </w:pPr>
      <w:rPr>
        <w:rFonts w:ascii="Arial" w:hAnsi="Arial" w:cs="Arial" w:hint="default"/>
        <w:rFonts w:cs="OpenSymbol;Arial Unicode MS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dstrike w:val="false"/>
        <w:strike w:val="false"/>
        <w:rFonts w:cs="OpenSymbol;Arial Unicode M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OpenSymbol;Arial Unicode M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3"/>
      <w:numFmt w:val="decimal"/>
      <w:lvlText w:val="%1"/>
      <w:lvlJc w:val="left"/>
      <w:pPr>
        <w:ind w:left="375" w:hanging="375"/>
      </w:pPr>
      <w:rPr>
        <w:rFonts w:ascii="Symbol" w:hAnsi="Symbol" w:cs="OpenSymbol;Arial Unicode MS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Symbol" w:hAnsi="Symbol" w:cs="OpenSymbol;Arial Unicode MS"/>
      </w:rPr>
    </w:lvl>
    <w:lvl w:ilvl="2">
      <w:start w:val="1"/>
      <w:numFmt w:val="upperLetter"/>
      <w:lvlText w:val="%1.%2.%3"/>
      <w:lvlJc w:val="left"/>
      <w:pPr>
        <w:ind w:left="2160" w:hanging="720"/>
      </w:pPr>
      <w:rPr>
        <w:rFonts w:ascii="Symbol" w:hAnsi="Symbol" w:cs="OpenSymbol;Arial Unicode MS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Symbol" w:hAnsi="Symbol" w:cs="OpenSymbol;Arial Unicode MS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Symbol" w:hAnsi="Symbol" w:cs="OpenSymbol;Arial Unicode MS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Symbol" w:hAnsi="Symbol" w:cs="OpenSymbol;Arial Unicode MS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Symbol" w:hAnsi="Symbol" w:cs="OpenSymbol;Arial Unicode MS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Symbol" w:hAnsi="Symbol" w:cs="OpenSymbol;Arial Unicode MS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Symbol" w:hAnsi="Symbol" w:cs="OpenSymbol;Arial Unicode MS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;Arial Unicode M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OpenSymbol;Arial Unicode M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Andale Sans UI;Arial Unicode MS" w:cs="Times New Roman"/>
      <w:color w:val="00000A"/>
      <w:sz w:val="24"/>
      <w:szCs w:val="24"/>
      <w:lang w:val="zxx" w:eastAsia="zh-CN" w:bidi="ar-SA"/>
    </w:rPr>
  </w:style>
  <w:style w:type="paragraph" w:styleId="Heading1">
    <w:name w:val="Heading 1"/>
    <w:basedOn w:val="Heading"/>
    <w:qFormat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qFormat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qFormat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  <w:strike w:val="false"/>
      <w:dstrike w:val="false"/>
      <w:color w:val="000000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  <w:lang w:val="ro-RO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  <w:lang w:val="ro-RO"/>
    </w:rPr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7z0">
    <w:name w:val="WW8Num7z0"/>
    <w:qFormat/>
    <w:rPr>
      <w:rFonts w:ascii="Arial" w:hAnsi="Arial" w:cs="OpenSymbol;Arial Unicode MS"/>
    </w:rPr>
  </w:style>
  <w:style w:type="character" w:styleId="DefaultParagraphFont">
    <w:name w:val="Default Paragraph Font"/>
    <w:qFormat/>
    <w:rPr/>
  </w:style>
  <w:style w:type="character" w:styleId="WW8Num8z0">
    <w:name w:val="WW8Num8z0"/>
    <w:qFormat/>
    <w:rPr>
      <w:rFonts w:ascii="Symbol" w:hAnsi="Symbol" w:cs="OpenSymbol;Arial Unicode MS"/>
      <w:strike w:val="false"/>
      <w:dstrike w:val="false"/>
      <w:color w:val="000000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DefaultParagraphFont">
    <w:name w:val="WW-Default Paragraph Font"/>
    <w:qFormat/>
    <w:rPr/>
  </w:style>
  <w:style w:type="character" w:styleId="WW8Num10z0">
    <w:name w:val="WW8Num10z0"/>
    <w:qFormat/>
    <w:rPr>
      <w:rFonts w:ascii="Symbol" w:hAnsi="Symbol" w:cs="OpenSymbol;Arial Unicode MS"/>
      <w:strike w:val="false"/>
      <w:dstrike w:val="false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8z1">
    <w:name w:val="WW8Num8z1"/>
    <w:qFormat/>
    <w:rPr>
      <w:rFonts w:ascii="OpenSymbol;Arial Unicode MS" w:hAnsi="OpenSymbol;Arial Unicode MS" w:cs="OpenSymbol;Arial Unicode MS"/>
    </w:rPr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11z0">
    <w:name w:val="WW8Num11z0"/>
    <w:qFormat/>
    <w:rPr>
      <w:rFonts w:ascii="Symbol" w:hAnsi="Symbol" w:cs="OpenSymbol;Arial Unicode MS"/>
    </w:rPr>
  </w:style>
  <w:style w:type="character" w:styleId="WW8Num12z0">
    <w:name w:val="WW8Num12z0"/>
    <w:qFormat/>
    <w:rPr>
      <w:rFonts w:ascii="Symbol" w:hAnsi="Symbol" w:cs="OpenSymbol;Arial Unicode MS"/>
    </w:rPr>
  </w:style>
  <w:style w:type="character" w:styleId="WW8Num13z0">
    <w:name w:val="WW8Num13z0"/>
    <w:qFormat/>
    <w:rPr>
      <w:rFonts w:ascii="Symbol" w:hAnsi="Symbol" w:cs="OpenSymbol;Arial Unicode MS"/>
    </w:rPr>
  </w:style>
  <w:style w:type="character" w:styleId="WW8Num14z0">
    <w:name w:val="WW8Num14z0"/>
    <w:qFormat/>
    <w:rPr>
      <w:rFonts w:ascii="Symbol" w:hAnsi="Symbol" w:cs="OpenSymbol;Arial Unicode MS"/>
    </w:rPr>
  </w:style>
  <w:style w:type="character" w:styleId="WW8Num15z0">
    <w:name w:val="WW8Num15z0"/>
    <w:qFormat/>
    <w:rPr>
      <w:rFonts w:ascii="Symbol" w:hAnsi="Symbol" w:cs="OpenSymbol;Arial Unicode MS"/>
    </w:rPr>
  </w:style>
  <w:style w:type="character" w:styleId="WW8Num16z0">
    <w:name w:val="WW8Num16z0"/>
    <w:qFormat/>
    <w:rPr>
      <w:rFonts w:ascii="Symbol" w:hAnsi="Symbol" w:cs="OpenSymbol;Arial Unicode MS"/>
    </w:rPr>
  </w:style>
  <w:style w:type="character" w:styleId="WW8Num17z0">
    <w:name w:val="WW8Num17z0"/>
    <w:qFormat/>
    <w:rPr>
      <w:rFonts w:ascii="Symbol" w:hAnsi="Symbol" w:cs="OpenSymbol;Arial Unicode MS"/>
    </w:rPr>
  </w:style>
  <w:style w:type="character" w:styleId="WW8Num18z0">
    <w:name w:val="WW8Num18z0"/>
    <w:qFormat/>
    <w:rPr>
      <w:rFonts w:ascii="Symbol" w:hAnsi="Symbol" w:cs="OpenSymbol;Arial Unicode MS"/>
      <w:lang w:val="ro-RO"/>
    </w:rPr>
  </w:style>
  <w:style w:type="character" w:styleId="WW8Num19z0">
    <w:name w:val="WW8Num19z0"/>
    <w:qFormat/>
    <w:rPr>
      <w:rFonts w:ascii="Symbol" w:hAnsi="Symbol" w:cs="OpenSymbol;Arial Unicode MS"/>
    </w:rPr>
  </w:style>
  <w:style w:type="character" w:styleId="WW8Num20z0">
    <w:name w:val="WW8Num20z0"/>
    <w:qFormat/>
    <w:rPr>
      <w:rFonts w:ascii="Symbol" w:hAnsi="Symbol" w:cs="OpenSymbol;Arial Unicode MS"/>
    </w:rPr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Symbol" w:hAnsi="Symbol" w:cs="OpenSymbol;Arial Unicode MS"/>
    </w:rPr>
  </w:style>
  <w:style w:type="character" w:styleId="WW8Num23z0">
    <w:name w:val="WW8Num23z0"/>
    <w:qFormat/>
    <w:rPr>
      <w:rFonts w:ascii="Symbol" w:hAnsi="Symbol" w:cs="OpenSymbol;Arial Unicode MS"/>
    </w:rPr>
  </w:style>
  <w:style w:type="character" w:styleId="WW8Num24z0">
    <w:name w:val="WW8Num24z0"/>
    <w:qFormat/>
    <w:rPr>
      <w:rFonts w:ascii="Symbol" w:hAnsi="Symbol" w:cs="OpenSymbol;Arial Unicode MS"/>
    </w:rPr>
  </w:style>
  <w:style w:type="character" w:styleId="WW8Num25z0">
    <w:name w:val="WW8Num25z0"/>
    <w:qFormat/>
    <w:rPr>
      <w:rFonts w:ascii="Symbol" w:hAnsi="Symbol" w:cs="OpenSymbol;Arial Unicode MS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1">
    <w:name w:val="WW8Num7z1"/>
    <w:qFormat/>
    <w:rPr>
      <w:rFonts w:ascii="OpenSymbol;Arial Unicode MS" w:hAnsi="OpenSymbol;Arial Unicode MS" w:cs="OpenSymbol;Arial Unicode MS"/>
    </w:rPr>
  </w:style>
  <w:style w:type="character" w:styleId="WWDefaultParagraphFont1">
    <w:name w:val="WW-Default Paragraph Font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2z1">
    <w:name w:val="WW8Num12z1"/>
    <w:qFormat/>
    <w:rPr>
      <w:rFonts w:ascii="OpenSymbol;Arial Unicode MS" w:hAnsi="OpenSymbol;Arial Unicode MS" w:cs="OpenSymbol;Arial Unicode MS"/>
    </w:rPr>
  </w:style>
  <w:style w:type="character" w:styleId="WW8Num13z1">
    <w:name w:val="WW8Num13z1"/>
    <w:qFormat/>
    <w:rPr>
      <w:rFonts w:ascii="OpenSymbol;Arial Unicode MS" w:hAnsi="OpenSymbol;Arial Unicode MS" w:cs="OpenSymbol;Arial Unicode MS"/>
    </w:rPr>
  </w:style>
  <w:style w:type="character" w:styleId="WW8Num14z1">
    <w:name w:val="WW8Num14z1"/>
    <w:qFormat/>
    <w:rPr>
      <w:rFonts w:ascii="OpenSymbol;Arial Unicode MS" w:hAnsi="OpenSymbol;Arial Unicode MS" w:cs="OpenSymbol;Arial Unicode MS"/>
    </w:rPr>
  </w:style>
  <w:style w:type="character" w:styleId="WW8Num15z1">
    <w:name w:val="WW8Num15z1"/>
    <w:qFormat/>
    <w:rPr>
      <w:rFonts w:ascii="OpenSymbol;Arial Unicode MS" w:hAnsi="OpenSymbol;Arial Unicode MS" w:cs="OpenSymbol;Arial Unicode MS"/>
    </w:rPr>
  </w:style>
  <w:style w:type="character" w:styleId="WW8Num16z1">
    <w:name w:val="WW8Num16z1"/>
    <w:qFormat/>
    <w:rPr>
      <w:rFonts w:ascii="OpenSymbol;Arial Unicode MS" w:hAnsi="OpenSymbol;Arial Unicode MS" w:cs="OpenSymbol;Arial Unicode MS"/>
    </w:rPr>
  </w:style>
  <w:style w:type="character" w:styleId="WW8Num17z1">
    <w:name w:val="WW8Num17z1"/>
    <w:qFormat/>
    <w:rPr>
      <w:rFonts w:ascii="OpenSymbol;Arial Unicode MS" w:hAnsi="OpenSymbol;Arial Unicode MS" w:cs="OpenSymbol;Arial Unicode MS"/>
    </w:rPr>
  </w:style>
  <w:style w:type="character" w:styleId="WW8Num18z1">
    <w:name w:val="WW8Num18z1"/>
    <w:qFormat/>
    <w:rPr>
      <w:rFonts w:ascii="OpenSymbol;Arial Unicode MS" w:hAnsi="OpenSymbol;Arial Unicode MS" w:cs="OpenSymbol;Arial Unicode MS"/>
    </w:rPr>
  </w:style>
  <w:style w:type="character" w:styleId="WW8Num19z1">
    <w:name w:val="WW8Num19z1"/>
    <w:qFormat/>
    <w:rPr>
      <w:rFonts w:ascii="OpenSymbol;Arial Unicode MS" w:hAnsi="OpenSymbol;Arial Unicode MS" w:cs="OpenSymbol;Arial Unicode MS"/>
    </w:rPr>
  </w:style>
  <w:style w:type="character" w:styleId="WW8Num20z1">
    <w:name w:val="WW8Num20z1"/>
    <w:qFormat/>
    <w:rPr>
      <w:rFonts w:ascii="OpenSymbol;Arial Unicode MS" w:hAnsi="OpenSymbol;Arial Unicode MS" w:cs="OpenSymbol;Arial Unicode MS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;Arial Unicode MS" w:hAnsi="OpenSymbol;Arial Unicode MS" w:eastAsia="OpenSymbol;Arial Unicode MS" w:cs="OpenSymbol;Arial Unicode MS"/>
    </w:rPr>
  </w:style>
  <w:style w:type="character" w:styleId="WW8Num29z0">
    <w:name w:val="WW8Num29z0"/>
    <w:qFormat/>
    <w:rPr>
      <w:rFonts w:ascii="Times New Roman" w:hAnsi="Times New Roman" w:eastAsia="Times New Roman" w:cs="Times New Roman"/>
      <w:lang w:val="ro-RO"/>
    </w:rPr>
  </w:style>
  <w:style w:type="character" w:styleId="WW8Num29z1">
    <w:name w:val="WW8Num29z1"/>
    <w:qFormat/>
    <w:rPr>
      <w:b/>
      <w:lang w:val="ro-RO"/>
    </w:rPr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Appleconvertedspace">
    <w:name w:val="apple-converted-space"/>
    <w:basedOn w:val="WWDefaultParagraphFont"/>
    <w:qFormat/>
    <w:rPr/>
  </w:style>
  <w:style w:type="character" w:styleId="InternetLink">
    <w:name w:val="Internet Link"/>
    <w:basedOn w:val="WWDefaultParagraphFont"/>
    <w:rPr>
      <w:color w:val="0000FF"/>
      <w:u w:val="single"/>
    </w:rPr>
  </w:style>
  <w:style w:type="character" w:styleId="StrongEmphasis">
    <w:name w:val="Strong Emphasis"/>
    <w:qFormat/>
    <w:rPr>
      <w:b/>
      <w:bCs/>
    </w:rPr>
  </w:style>
  <w:style w:type="character" w:styleId="WWDefaultParagraphFont1111111">
    <w:name w:val="WW-Default Paragraph Font1111111"/>
    <w:qFormat/>
    <w:rPr/>
  </w:style>
  <w:style w:type="character" w:styleId="PageNumber">
    <w:name w:val="Page Number"/>
    <w:basedOn w:val="WWDefaultParagraphFont1111111"/>
    <w:rPr/>
  </w:style>
  <w:style w:type="character" w:styleId="ListLabel1">
    <w:name w:val="ListLabel 1"/>
    <w:qFormat/>
    <w:rPr>
      <w:rFonts w:cs="OpenSymbol;Arial Unicode MS"/>
      <w:sz w:val="28"/>
    </w:rPr>
  </w:style>
  <w:style w:type="character" w:styleId="ListLabel2">
    <w:name w:val="ListLabel 2"/>
    <w:qFormat/>
    <w:rPr>
      <w:rFonts w:cs="OpenSymbol;Arial Unicode MS"/>
    </w:rPr>
  </w:style>
  <w:style w:type="character" w:styleId="ListLabel3">
    <w:name w:val="ListLabel 3"/>
    <w:qFormat/>
    <w:rPr>
      <w:rFonts w:cs="OpenSymbol;Arial Unicode MS"/>
    </w:rPr>
  </w:style>
  <w:style w:type="character" w:styleId="ListLabel4">
    <w:name w:val="ListLabel 4"/>
    <w:qFormat/>
    <w:rPr>
      <w:rFonts w:cs="OpenSymbol;Arial Unicode MS"/>
    </w:rPr>
  </w:style>
  <w:style w:type="character" w:styleId="ListLabel5">
    <w:name w:val="ListLabel 5"/>
    <w:qFormat/>
    <w:rPr>
      <w:rFonts w:cs="OpenSymbol;Arial Unicode MS"/>
    </w:rPr>
  </w:style>
  <w:style w:type="character" w:styleId="ListLabel6">
    <w:name w:val="ListLabel 6"/>
    <w:qFormat/>
    <w:rPr>
      <w:rFonts w:cs="OpenSymbol;Arial Unicode MS"/>
    </w:rPr>
  </w:style>
  <w:style w:type="character" w:styleId="ListLabel7">
    <w:name w:val="ListLabel 7"/>
    <w:qFormat/>
    <w:rPr>
      <w:rFonts w:cs="OpenSymbol;Arial Unicode MS"/>
    </w:rPr>
  </w:style>
  <w:style w:type="character" w:styleId="ListLabel8">
    <w:name w:val="ListLabel 8"/>
    <w:qFormat/>
    <w:rPr>
      <w:rFonts w:cs="OpenSymbol;Arial Unicode MS"/>
    </w:rPr>
  </w:style>
  <w:style w:type="character" w:styleId="ListLabel9">
    <w:name w:val="ListLabel 9"/>
    <w:qFormat/>
    <w:rPr>
      <w:rFonts w:cs="OpenSymbol;Arial Unicode MS"/>
    </w:rPr>
  </w:style>
  <w:style w:type="character" w:styleId="ListLabel10">
    <w:name w:val="ListLabel 10"/>
    <w:qFormat/>
    <w:rPr>
      <w:rFonts w:cs="OpenSymbol;Arial Unicode MS"/>
      <w:strike w:val="false"/>
      <w:dstrike w:val="false"/>
      <w:color w:val="000000"/>
      <w:sz w:val="28"/>
    </w:rPr>
  </w:style>
  <w:style w:type="character" w:styleId="ListLabel11">
    <w:name w:val="ListLabel 11"/>
    <w:qFormat/>
    <w:rPr>
      <w:rFonts w:cs="OpenSymbol;Arial Unicode MS"/>
    </w:rPr>
  </w:style>
  <w:style w:type="character" w:styleId="ListLabel12">
    <w:name w:val="ListLabel 12"/>
    <w:qFormat/>
    <w:rPr>
      <w:rFonts w:cs="OpenSymbol;Arial Unicode MS"/>
    </w:rPr>
  </w:style>
  <w:style w:type="character" w:styleId="ListLabel13">
    <w:name w:val="ListLabel 13"/>
    <w:qFormat/>
    <w:rPr>
      <w:rFonts w:cs="OpenSymbol;Arial Unicode MS"/>
      <w:strike w:val="false"/>
      <w:dstrike w:val="false"/>
      <w:color w:val="000000"/>
    </w:rPr>
  </w:style>
  <w:style w:type="character" w:styleId="ListLabel14">
    <w:name w:val="ListLabel 14"/>
    <w:qFormat/>
    <w:rPr>
      <w:rFonts w:cs="OpenSymbol;Arial Unicode MS"/>
    </w:rPr>
  </w:style>
  <w:style w:type="character" w:styleId="ListLabel15">
    <w:name w:val="ListLabel 15"/>
    <w:qFormat/>
    <w:rPr>
      <w:rFonts w:cs="OpenSymbol;Arial Unicode MS"/>
    </w:rPr>
  </w:style>
  <w:style w:type="character" w:styleId="ListLabel16">
    <w:name w:val="ListLabel 16"/>
    <w:qFormat/>
    <w:rPr>
      <w:rFonts w:cs="OpenSymbol;Arial Unicode MS"/>
      <w:strike w:val="false"/>
      <w:dstrike w:val="false"/>
      <w:color w:val="000000"/>
    </w:rPr>
  </w:style>
  <w:style w:type="character" w:styleId="ListLabel17">
    <w:name w:val="ListLabel 17"/>
    <w:qFormat/>
    <w:rPr>
      <w:rFonts w:cs="OpenSymbol;Arial Unicode MS"/>
    </w:rPr>
  </w:style>
  <w:style w:type="character" w:styleId="ListLabel18">
    <w:name w:val="ListLabel 18"/>
    <w:qFormat/>
    <w:rPr>
      <w:rFonts w:cs="OpenSymbol;Arial Unicode MS"/>
    </w:rPr>
  </w:style>
  <w:style w:type="character" w:styleId="ListLabel19">
    <w:name w:val="ListLabel 19"/>
    <w:qFormat/>
    <w:rPr>
      <w:rFonts w:cs="OpenSymbol;Arial Unicode MS"/>
      <w:sz w:val="28"/>
      <w:lang w:val="ro-RO"/>
    </w:rPr>
  </w:style>
  <w:style w:type="character" w:styleId="ListLabel20">
    <w:name w:val="ListLabel 20"/>
    <w:qFormat/>
    <w:rPr>
      <w:rFonts w:cs="OpenSymbol;Arial Unicode MS"/>
    </w:rPr>
  </w:style>
  <w:style w:type="character" w:styleId="ListLabel21">
    <w:name w:val="ListLabel 21"/>
    <w:qFormat/>
    <w:rPr>
      <w:rFonts w:cs="OpenSymbol;Arial Unicode MS"/>
    </w:rPr>
  </w:style>
  <w:style w:type="character" w:styleId="ListLabel22">
    <w:name w:val="ListLabel 22"/>
    <w:qFormat/>
    <w:rPr>
      <w:rFonts w:cs="OpenSymbol;Arial Unicode MS"/>
      <w:lang w:val="ro-RO"/>
    </w:rPr>
  </w:style>
  <w:style w:type="character" w:styleId="ListLabel23">
    <w:name w:val="ListLabel 23"/>
    <w:qFormat/>
    <w:rPr>
      <w:rFonts w:cs="OpenSymbol;Arial Unicode MS"/>
    </w:rPr>
  </w:style>
  <w:style w:type="character" w:styleId="ListLabel24">
    <w:name w:val="ListLabel 24"/>
    <w:qFormat/>
    <w:rPr>
      <w:rFonts w:cs="OpenSymbol;Arial Unicode MS"/>
    </w:rPr>
  </w:style>
  <w:style w:type="character" w:styleId="ListLabel25">
    <w:name w:val="ListLabel 25"/>
    <w:qFormat/>
    <w:rPr>
      <w:rFonts w:cs="OpenSymbol;Arial Unicode MS"/>
      <w:lang w:val="ro-RO"/>
    </w:rPr>
  </w:style>
  <w:style w:type="character" w:styleId="ListLabel26">
    <w:name w:val="ListLabel 26"/>
    <w:qFormat/>
    <w:rPr>
      <w:rFonts w:cs="OpenSymbol;Arial Unicode MS"/>
    </w:rPr>
  </w:style>
  <w:style w:type="character" w:styleId="ListLabel27">
    <w:name w:val="ListLabel 27"/>
    <w:qFormat/>
    <w:rPr>
      <w:rFonts w:cs="OpenSymbol;Arial Unicode MS"/>
    </w:rPr>
  </w:style>
  <w:style w:type="character" w:styleId="ListLabel28">
    <w:name w:val="ListLabel 28"/>
    <w:qFormat/>
    <w:rPr>
      <w:rFonts w:cs="OpenSymbol;Arial Unicode MS"/>
      <w:lang w:val="ro-RO"/>
    </w:rPr>
  </w:style>
  <w:style w:type="character" w:styleId="ListLabel29">
    <w:name w:val="ListLabel 29"/>
    <w:qFormat/>
    <w:rPr>
      <w:rFonts w:cs="OpenSymbol;Arial Unicode MS"/>
    </w:rPr>
  </w:style>
  <w:style w:type="character" w:styleId="ListLabel30">
    <w:name w:val="ListLabel 30"/>
    <w:qFormat/>
    <w:rPr>
      <w:rFonts w:cs="OpenSymbol;Arial Unicode MS"/>
    </w:rPr>
  </w:style>
  <w:style w:type="character" w:styleId="ListLabel31">
    <w:name w:val="ListLabel 31"/>
    <w:qFormat/>
    <w:rPr>
      <w:rFonts w:cs="OpenSymbol;Arial Unicode MS"/>
      <w:lang w:val="ro-RO"/>
    </w:rPr>
  </w:style>
  <w:style w:type="character" w:styleId="ListLabel32">
    <w:name w:val="ListLabel 32"/>
    <w:qFormat/>
    <w:rPr>
      <w:rFonts w:cs="OpenSymbol;Arial Unicode MS"/>
    </w:rPr>
  </w:style>
  <w:style w:type="character" w:styleId="ListLabel33">
    <w:name w:val="ListLabel 33"/>
    <w:qFormat/>
    <w:rPr>
      <w:rFonts w:cs="OpenSymbol;Arial Unicode MS"/>
    </w:rPr>
  </w:style>
  <w:style w:type="character" w:styleId="ListLabel34">
    <w:name w:val="ListLabel 34"/>
    <w:qFormat/>
    <w:rPr>
      <w:rFonts w:cs="OpenSymbol;Arial Unicode MS"/>
      <w:lang w:val="ro-RO"/>
    </w:rPr>
  </w:style>
  <w:style w:type="character" w:styleId="ListLabel35">
    <w:name w:val="ListLabel 35"/>
    <w:qFormat/>
    <w:rPr>
      <w:rFonts w:cs="OpenSymbol;Arial Unicode MS"/>
    </w:rPr>
  </w:style>
  <w:style w:type="character" w:styleId="ListLabel36">
    <w:name w:val="ListLabel 36"/>
    <w:qFormat/>
    <w:rPr>
      <w:rFonts w:cs="OpenSymbol;Arial Unicode MS"/>
    </w:rPr>
  </w:style>
  <w:style w:type="character" w:styleId="ListLabel37">
    <w:name w:val="ListLabel 37"/>
    <w:qFormat/>
    <w:rPr>
      <w:rFonts w:cs="OpenSymbol;Arial Unicode MS"/>
      <w:sz w:val="28"/>
    </w:rPr>
  </w:style>
  <w:style w:type="character" w:styleId="ListLabel38">
    <w:name w:val="ListLabel 38"/>
    <w:qFormat/>
    <w:rPr>
      <w:rFonts w:cs="OpenSymbol;Arial Unicode MS"/>
    </w:rPr>
  </w:style>
  <w:style w:type="character" w:styleId="ListLabel39">
    <w:name w:val="ListLabel 39"/>
    <w:qFormat/>
    <w:rPr>
      <w:rFonts w:cs="OpenSymbol;Arial Unicode MS"/>
    </w:rPr>
  </w:style>
  <w:style w:type="character" w:styleId="ListLabel40">
    <w:name w:val="ListLabel 40"/>
    <w:qFormat/>
    <w:rPr>
      <w:rFonts w:cs="OpenSymbol;Arial Unicode MS"/>
    </w:rPr>
  </w:style>
  <w:style w:type="character" w:styleId="ListLabel41">
    <w:name w:val="ListLabel 41"/>
    <w:qFormat/>
    <w:rPr>
      <w:rFonts w:cs="OpenSymbol;Arial Unicode MS"/>
    </w:rPr>
  </w:style>
  <w:style w:type="character" w:styleId="ListLabel42">
    <w:name w:val="ListLabel 42"/>
    <w:qFormat/>
    <w:rPr>
      <w:rFonts w:cs="OpenSymbol;Arial Unicode MS"/>
    </w:rPr>
  </w:style>
  <w:style w:type="character" w:styleId="ListLabel43">
    <w:name w:val="ListLabel 43"/>
    <w:qFormat/>
    <w:rPr>
      <w:rFonts w:cs="OpenSymbol;Arial Unicode MS"/>
    </w:rPr>
  </w:style>
  <w:style w:type="character" w:styleId="ListLabel44">
    <w:name w:val="ListLabel 44"/>
    <w:qFormat/>
    <w:rPr>
      <w:rFonts w:cs="OpenSymbol;Arial Unicode MS"/>
    </w:rPr>
  </w:style>
  <w:style w:type="character" w:styleId="ListLabel45">
    <w:name w:val="ListLabel 45"/>
    <w:qFormat/>
    <w:rPr>
      <w:rFonts w:cs="OpenSymbol;Arial Unicode MS"/>
    </w:rPr>
  </w:style>
  <w:style w:type="character" w:styleId="ListLabel46">
    <w:name w:val="ListLabel 46"/>
    <w:qFormat/>
    <w:rPr>
      <w:rFonts w:cs="OpenSymbol;Arial Unicode MS"/>
      <w:sz w:val="28"/>
    </w:rPr>
  </w:style>
  <w:style w:type="character" w:styleId="ListLabel47">
    <w:name w:val="ListLabel 47"/>
    <w:qFormat/>
    <w:rPr>
      <w:rFonts w:cs="OpenSymbol;Arial Unicode MS"/>
      <w:sz w:val="28"/>
    </w:rPr>
  </w:style>
  <w:style w:type="character" w:styleId="ListLabel48">
    <w:name w:val="ListLabel 48"/>
    <w:qFormat/>
    <w:rPr>
      <w:rFonts w:cs="OpenSymbol;Arial Unicode MS"/>
    </w:rPr>
  </w:style>
  <w:style w:type="character" w:styleId="ListLabel49">
    <w:name w:val="ListLabel 49"/>
    <w:qFormat/>
    <w:rPr>
      <w:rFonts w:cs="OpenSymbol;Arial Unicode MS"/>
    </w:rPr>
  </w:style>
  <w:style w:type="character" w:styleId="ListLabel50">
    <w:name w:val="ListLabel 50"/>
    <w:qFormat/>
    <w:rPr>
      <w:rFonts w:cs="OpenSymbol;Arial Unicode MS"/>
    </w:rPr>
  </w:style>
  <w:style w:type="character" w:styleId="ListLabel51">
    <w:name w:val="ListLabel 51"/>
    <w:qFormat/>
    <w:rPr>
      <w:rFonts w:cs="OpenSymbol;Arial Unicode MS"/>
    </w:rPr>
  </w:style>
  <w:style w:type="character" w:styleId="ListLabel52">
    <w:name w:val="ListLabel 52"/>
    <w:qFormat/>
    <w:rPr>
      <w:rFonts w:cs="OpenSymbol;Arial Unicode MS"/>
    </w:rPr>
  </w:style>
  <w:style w:type="character" w:styleId="ListLabel53">
    <w:name w:val="ListLabel 53"/>
    <w:qFormat/>
    <w:rPr>
      <w:rFonts w:cs="OpenSymbol;Arial Unicode MS"/>
    </w:rPr>
  </w:style>
  <w:style w:type="character" w:styleId="ListLabel54">
    <w:name w:val="ListLabel 54"/>
    <w:qFormat/>
    <w:rPr>
      <w:rFonts w:cs="OpenSymbol;Arial Unicode MS"/>
    </w:rPr>
  </w:style>
  <w:style w:type="character" w:styleId="ListLabel55">
    <w:name w:val="ListLabel 55"/>
    <w:qFormat/>
    <w:rPr>
      <w:rFonts w:cs="OpenSymbol;Arial Unicode MS"/>
    </w:rPr>
  </w:style>
  <w:style w:type="character" w:styleId="ListLabel56">
    <w:name w:val="ListLabel 56"/>
    <w:qFormat/>
    <w:rPr>
      <w:rFonts w:cs="OpenSymbol;Arial Unicode MS"/>
      <w:strike w:val="false"/>
      <w:dstrike w:val="false"/>
      <w:color w:val="000000"/>
      <w:sz w:val="28"/>
    </w:rPr>
  </w:style>
  <w:style w:type="character" w:styleId="ListLabel57">
    <w:name w:val="ListLabel 57"/>
    <w:qFormat/>
    <w:rPr>
      <w:rFonts w:cs="OpenSymbol;Arial Unicode MS"/>
    </w:rPr>
  </w:style>
  <w:style w:type="character" w:styleId="ListLabel58">
    <w:name w:val="ListLabel 58"/>
    <w:qFormat/>
    <w:rPr>
      <w:rFonts w:cs="OpenSymbol;Arial Unicode MS"/>
    </w:rPr>
  </w:style>
  <w:style w:type="character" w:styleId="ListLabel59">
    <w:name w:val="ListLabel 59"/>
    <w:qFormat/>
    <w:rPr>
      <w:rFonts w:cs="OpenSymbol;Arial Unicode MS"/>
      <w:strike w:val="false"/>
      <w:dstrike w:val="false"/>
      <w:color w:val="000000"/>
    </w:rPr>
  </w:style>
  <w:style w:type="character" w:styleId="ListLabel60">
    <w:name w:val="ListLabel 60"/>
    <w:qFormat/>
    <w:rPr>
      <w:rFonts w:cs="OpenSymbol;Arial Unicode MS"/>
    </w:rPr>
  </w:style>
  <w:style w:type="character" w:styleId="ListLabel61">
    <w:name w:val="ListLabel 61"/>
    <w:qFormat/>
    <w:rPr>
      <w:rFonts w:cs="OpenSymbol;Arial Unicode MS"/>
    </w:rPr>
  </w:style>
  <w:style w:type="character" w:styleId="ListLabel62">
    <w:name w:val="ListLabel 62"/>
    <w:qFormat/>
    <w:rPr>
      <w:rFonts w:cs="OpenSymbol;Arial Unicode MS"/>
      <w:strike w:val="false"/>
      <w:dstrike w:val="false"/>
      <w:color w:val="000000"/>
    </w:rPr>
  </w:style>
  <w:style w:type="character" w:styleId="ListLabel63">
    <w:name w:val="ListLabel 63"/>
    <w:qFormat/>
    <w:rPr>
      <w:rFonts w:cs="OpenSymbol;Arial Unicode MS"/>
    </w:rPr>
  </w:style>
  <w:style w:type="character" w:styleId="ListLabel64">
    <w:name w:val="ListLabel 64"/>
    <w:qFormat/>
    <w:rPr>
      <w:rFonts w:cs="OpenSymbol;Arial Unicode MS"/>
    </w:rPr>
  </w:style>
  <w:style w:type="character" w:styleId="ListLabel65">
    <w:name w:val="ListLabel 65"/>
    <w:qFormat/>
    <w:rPr>
      <w:rFonts w:cs="OpenSymbol;Arial Unicode MS"/>
      <w:sz w:val="28"/>
      <w:lang w:val="ro-RO"/>
    </w:rPr>
  </w:style>
  <w:style w:type="character" w:styleId="ListLabel66">
    <w:name w:val="ListLabel 66"/>
    <w:qFormat/>
    <w:rPr>
      <w:rFonts w:cs="OpenSymbol;Arial Unicode MS"/>
    </w:rPr>
  </w:style>
  <w:style w:type="character" w:styleId="ListLabel67">
    <w:name w:val="ListLabel 67"/>
    <w:qFormat/>
    <w:rPr>
      <w:rFonts w:cs="OpenSymbol;Arial Unicode MS"/>
    </w:rPr>
  </w:style>
  <w:style w:type="character" w:styleId="ListLabel68">
    <w:name w:val="ListLabel 68"/>
    <w:qFormat/>
    <w:rPr>
      <w:rFonts w:cs="OpenSymbol;Arial Unicode MS"/>
      <w:lang w:val="ro-RO"/>
    </w:rPr>
  </w:style>
  <w:style w:type="character" w:styleId="ListLabel69">
    <w:name w:val="ListLabel 69"/>
    <w:qFormat/>
    <w:rPr>
      <w:rFonts w:cs="OpenSymbol;Arial Unicode MS"/>
    </w:rPr>
  </w:style>
  <w:style w:type="character" w:styleId="ListLabel70">
    <w:name w:val="ListLabel 70"/>
    <w:qFormat/>
    <w:rPr>
      <w:rFonts w:cs="OpenSymbol;Arial Unicode MS"/>
    </w:rPr>
  </w:style>
  <w:style w:type="character" w:styleId="ListLabel71">
    <w:name w:val="ListLabel 71"/>
    <w:qFormat/>
    <w:rPr>
      <w:rFonts w:cs="OpenSymbol;Arial Unicode MS"/>
      <w:lang w:val="ro-RO"/>
    </w:rPr>
  </w:style>
  <w:style w:type="character" w:styleId="ListLabel72">
    <w:name w:val="ListLabel 72"/>
    <w:qFormat/>
    <w:rPr>
      <w:rFonts w:cs="OpenSymbol;Arial Unicode MS"/>
    </w:rPr>
  </w:style>
  <w:style w:type="character" w:styleId="ListLabel73">
    <w:name w:val="ListLabel 73"/>
    <w:qFormat/>
    <w:rPr>
      <w:rFonts w:cs="OpenSymbol;Arial Unicode MS"/>
    </w:rPr>
  </w:style>
  <w:style w:type="character" w:styleId="ListLabel74">
    <w:name w:val="ListLabel 74"/>
    <w:qFormat/>
    <w:rPr>
      <w:rFonts w:cs="OpenSymbol;Arial Unicode MS"/>
      <w:lang w:val="ro-RO"/>
    </w:rPr>
  </w:style>
  <w:style w:type="character" w:styleId="ListLabel75">
    <w:name w:val="ListLabel 75"/>
    <w:qFormat/>
    <w:rPr>
      <w:rFonts w:cs="OpenSymbol;Arial Unicode MS"/>
    </w:rPr>
  </w:style>
  <w:style w:type="character" w:styleId="ListLabel76">
    <w:name w:val="ListLabel 76"/>
    <w:qFormat/>
    <w:rPr>
      <w:rFonts w:cs="OpenSymbol;Arial Unicode MS"/>
    </w:rPr>
  </w:style>
  <w:style w:type="character" w:styleId="ListLabel77">
    <w:name w:val="ListLabel 77"/>
    <w:qFormat/>
    <w:rPr>
      <w:rFonts w:cs="OpenSymbol;Arial Unicode MS"/>
      <w:lang w:val="ro-RO"/>
    </w:rPr>
  </w:style>
  <w:style w:type="character" w:styleId="ListLabel78">
    <w:name w:val="ListLabel 78"/>
    <w:qFormat/>
    <w:rPr>
      <w:rFonts w:cs="OpenSymbol;Arial Unicode MS"/>
    </w:rPr>
  </w:style>
  <w:style w:type="character" w:styleId="ListLabel79">
    <w:name w:val="ListLabel 79"/>
    <w:qFormat/>
    <w:rPr>
      <w:rFonts w:cs="OpenSymbol;Arial Unicode MS"/>
    </w:rPr>
  </w:style>
  <w:style w:type="character" w:styleId="ListLabel80">
    <w:name w:val="ListLabel 80"/>
    <w:qFormat/>
    <w:rPr>
      <w:rFonts w:cs="OpenSymbol;Arial Unicode MS"/>
      <w:lang w:val="ro-RO"/>
    </w:rPr>
  </w:style>
  <w:style w:type="character" w:styleId="ListLabel81">
    <w:name w:val="ListLabel 81"/>
    <w:qFormat/>
    <w:rPr>
      <w:rFonts w:cs="OpenSymbol;Arial Unicode MS"/>
    </w:rPr>
  </w:style>
  <w:style w:type="character" w:styleId="ListLabel82">
    <w:name w:val="ListLabel 82"/>
    <w:qFormat/>
    <w:rPr>
      <w:rFonts w:cs="OpenSymbol;Arial Unicode MS"/>
    </w:rPr>
  </w:style>
  <w:style w:type="character" w:styleId="ListLabel83">
    <w:name w:val="ListLabel 83"/>
    <w:qFormat/>
    <w:rPr>
      <w:rFonts w:cs="OpenSymbol;Arial Unicode MS"/>
      <w:sz w:val="28"/>
    </w:rPr>
  </w:style>
  <w:style w:type="character" w:styleId="ListLabel84">
    <w:name w:val="ListLabel 84"/>
    <w:qFormat/>
    <w:rPr>
      <w:rFonts w:cs="OpenSymbol;Arial Unicode MS"/>
    </w:rPr>
  </w:style>
  <w:style w:type="character" w:styleId="ListLabel85">
    <w:name w:val="ListLabel 85"/>
    <w:qFormat/>
    <w:rPr>
      <w:rFonts w:cs="OpenSymbol;Arial Unicode MS"/>
    </w:rPr>
  </w:style>
  <w:style w:type="character" w:styleId="ListLabel86">
    <w:name w:val="ListLabel 86"/>
    <w:qFormat/>
    <w:rPr>
      <w:rFonts w:cs="OpenSymbol;Arial Unicode MS"/>
    </w:rPr>
  </w:style>
  <w:style w:type="character" w:styleId="ListLabel87">
    <w:name w:val="ListLabel 87"/>
    <w:qFormat/>
    <w:rPr>
      <w:rFonts w:cs="OpenSymbol;Arial Unicode MS"/>
    </w:rPr>
  </w:style>
  <w:style w:type="character" w:styleId="ListLabel88">
    <w:name w:val="ListLabel 88"/>
    <w:qFormat/>
    <w:rPr>
      <w:rFonts w:cs="OpenSymbol;Arial Unicode MS"/>
    </w:rPr>
  </w:style>
  <w:style w:type="character" w:styleId="ListLabel89">
    <w:name w:val="ListLabel 89"/>
    <w:qFormat/>
    <w:rPr>
      <w:rFonts w:cs="OpenSymbol;Arial Unicode MS"/>
    </w:rPr>
  </w:style>
  <w:style w:type="character" w:styleId="ListLabel90">
    <w:name w:val="ListLabel 90"/>
    <w:qFormat/>
    <w:rPr>
      <w:rFonts w:cs="OpenSymbol;Arial Unicode MS"/>
    </w:rPr>
  </w:style>
  <w:style w:type="character" w:styleId="ListLabel91">
    <w:name w:val="ListLabel 91"/>
    <w:qFormat/>
    <w:rPr>
      <w:rFonts w:cs="OpenSymbol;Arial Unicode MS"/>
    </w:rPr>
  </w:style>
  <w:style w:type="character" w:styleId="ListLabel92">
    <w:name w:val="ListLabel 92"/>
    <w:qFormat/>
    <w:rPr>
      <w:rFonts w:cs="OpenSymbol;Arial Unicode MS"/>
      <w:sz w:val="28"/>
    </w:rPr>
  </w:style>
  <w:style w:type="character" w:styleId="ListLabel93">
    <w:name w:val="ListLabel 93"/>
    <w:qFormat/>
    <w:rPr>
      <w:rFonts w:cs="OpenSymbol;Arial Unicode MS"/>
      <w:sz w:val="28"/>
    </w:rPr>
  </w:style>
  <w:style w:type="character" w:styleId="ListLabel94">
    <w:name w:val="ListLabel 94"/>
    <w:qFormat/>
    <w:rPr>
      <w:rFonts w:cs="OpenSymbol;Arial Unicode MS"/>
    </w:rPr>
  </w:style>
  <w:style w:type="character" w:styleId="ListLabel95">
    <w:name w:val="ListLabel 95"/>
    <w:qFormat/>
    <w:rPr>
      <w:rFonts w:cs="OpenSymbol;Arial Unicode MS"/>
    </w:rPr>
  </w:style>
  <w:style w:type="character" w:styleId="ListLabel96">
    <w:name w:val="ListLabel 96"/>
    <w:qFormat/>
    <w:rPr>
      <w:rFonts w:cs="OpenSymbol;Arial Unicode MS"/>
    </w:rPr>
  </w:style>
  <w:style w:type="character" w:styleId="ListLabel97">
    <w:name w:val="ListLabel 97"/>
    <w:qFormat/>
    <w:rPr>
      <w:rFonts w:cs="OpenSymbol;Arial Unicode MS"/>
    </w:rPr>
  </w:style>
  <w:style w:type="character" w:styleId="ListLabel98">
    <w:name w:val="ListLabel 98"/>
    <w:qFormat/>
    <w:rPr>
      <w:rFonts w:cs="OpenSymbol;Arial Unicode MS"/>
    </w:rPr>
  </w:style>
  <w:style w:type="character" w:styleId="ListLabel99">
    <w:name w:val="ListLabel 99"/>
    <w:qFormat/>
    <w:rPr>
      <w:rFonts w:cs="OpenSymbol;Arial Unicode MS"/>
    </w:rPr>
  </w:style>
  <w:style w:type="character" w:styleId="ListLabel100">
    <w:name w:val="ListLabel 100"/>
    <w:qFormat/>
    <w:rPr>
      <w:rFonts w:cs="OpenSymbol;Arial Unicode MS"/>
    </w:rPr>
  </w:style>
  <w:style w:type="character" w:styleId="ListLabel101">
    <w:name w:val="ListLabel 101"/>
    <w:qFormat/>
    <w:rPr>
      <w:rFonts w:cs="OpenSymbol;Arial Unicode MS"/>
    </w:rPr>
  </w:style>
  <w:style w:type="character" w:styleId="ListLabel102">
    <w:name w:val="ListLabel 102"/>
    <w:qFormat/>
    <w:rPr>
      <w:rFonts w:cs="OpenSymbol;Arial Unicode MS"/>
      <w:strike w:val="false"/>
      <w:dstrike w:val="false"/>
      <w:color w:val="000000"/>
      <w:sz w:val="28"/>
    </w:rPr>
  </w:style>
  <w:style w:type="character" w:styleId="ListLabel103">
    <w:name w:val="ListLabel 103"/>
    <w:qFormat/>
    <w:rPr>
      <w:rFonts w:cs="OpenSymbol;Arial Unicode MS"/>
    </w:rPr>
  </w:style>
  <w:style w:type="character" w:styleId="ListLabel104">
    <w:name w:val="ListLabel 104"/>
    <w:qFormat/>
    <w:rPr>
      <w:rFonts w:cs="OpenSymbol;Arial Unicode MS"/>
    </w:rPr>
  </w:style>
  <w:style w:type="character" w:styleId="ListLabel105">
    <w:name w:val="ListLabel 105"/>
    <w:qFormat/>
    <w:rPr>
      <w:rFonts w:cs="OpenSymbol;Arial Unicode MS"/>
      <w:strike w:val="false"/>
      <w:dstrike w:val="false"/>
      <w:color w:val="000000"/>
    </w:rPr>
  </w:style>
  <w:style w:type="character" w:styleId="ListLabel106">
    <w:name w:val="ListLabel 106"/>
    <w:qFormat/>
    <w:rPr>
      <w:rFonts w:cs="OpenSymbol;Arial Unicode MS"/>
    </w:rPr>
  </w:style>
  <w:style w:type="character" w:styleId="ListLabel107">
    <w:name w:val="ListLabel 107"/>
    <w:qFormat/>
    <w:rPr>
      <w:rFonts w:cs="OpenSymbol;Arial Unicode MS"/>
    </w:rPr>
  </w:style>
  <w:style w:type="character" w:styleId="ListLabel108">
    <w:name w:val="ListLabel 108"/>
    <w:qFormat/>
    <w:rPr>
      <w:rFonts w:cs="OpenSymbol;Arial Unicode MS"/>
      <w:strike w:val="false"/>
      <w:dstrike w:val="false"/>
      <w:color w:val="000000"/>
    </w:rPr>
  </w:style>
  <w:style w:type="character" w:styleId="ListLabel109">
    <w:name w:val="ListLabel 109"/>
    <w:qFormat/>
    <w:rPr>
      <w:rFonts w:cs="OpenSymbol;Arial Unicode MS"/>
    </w:rPr>
  </w:style>
  <w:style w:type="character" w:styleId="ListLabel110">
    <w:name w:val="ListLabel 110"/>
    <w:qFormat/>
    <w:rPr>
      <w:rFonts w:cs="OpenSymbol;Arial Unicode MS"/>
    </w:rPr>
  </w:style>
  <w:style w:type="character" w:styleId="ListLabel111">
    <w:name w:val="ListLabel 111"/>
    <w:qFormat/>
    <w:rPr>
      <w:rFonts w:cs="OpenSymbol;Arial Unicode MS"/>
      <w:sz w:val="28"/>
      <w:lang w:val="ro-RO"/>
    </w:rPr>
  </w:style>
  <w:style w:type="character" w:styleId="ListLabel112">
    <w:name w:val="ListLabel 112"/>
    <w:qFormat/>
    <w:rPr>
      <w:rFonts w:cs="OpenSymbol;Arial Unicode MS"/>
    </w:rPr>
  </w:style>
  <w:style w:type="character" w:styleId="ListLabel113">
    <w:name w:val="ListLabel 113"/>
    <w:qFormat/>
    <w:rPr>
      <w:rFonts w:cs="OpenSymbol;Arial Unicode MS"/>
    </w:rPr>
  </w:style>
  <w:style w:type="character" w:styleId="ListLabel114">
    <w:name w:val="ListLabel 114"/>
    <w:qFormat/>
    <w:rPr>
      <w:rFonts w:cs="OpenSymbol;Arial Unicode MS"/>
      <w:lang w:val="ro-RO"/>
    </w:rPr>
  </w:style>
  <w:style w:type="character" w:styleId="ListLabel115">
    <w:name w:val="ListLabel 115"/>
    <w:qFormat/>
    <w:rPr>
      <w:rFonts w:cs="OpenSymbol;Arial Unicode MS"/>
    </w:rPr>
  </w:style>
  <w:style w:type="character" w:styleId="ListLabel116">
    <w:name w:val="ListLabel 116"/>
    <w:qFormat/>
    <w:rPr>
      <w:rFonts w:cs="OpenSymbol;Arial Unicode MS"/>
    </w:rPr>
  </w:style>
  <w:style w:type="character" w:styleId="ListLabel117">
    <w:name w:val="ListLabel 117"/>
    <w:qFormat/>
    <w:rPr>
      <w:rFonts w:cs="OpenSymbol;Arial Unicode MS"/>
      <w:lang w:val="ro-RO"/>
    </w:rPr>
  </w:style>
  <w:style w:type="character" w:styleId="ListLabel118">
    <w:name w:val="ListLabel 118"/>
    <w:qFormat/>
    <w:rPr>
      <w:rFonts w:cs="OpenSymbol;Arial Unicode MS"/>
    </w:rPr>
  </w:style>
  <w:style w:type="character" w:styleId="ListLabel119">
    <w:name w:val="ListLabel 119"/>
    <w:qFormat/>
    <w:rPr>
      <w:rFonts w:cs="OpenSymbol;Arial Unicode MS"/>
    </w:rPr>
  </w:style>
  <w:style w:type="character" w:styleId="ListLabel120">
    <w:name w:val="ListLabel 120"/>
    <w:qFormat/>
    <w:rPr>
      <w:rFonts w:cs="OpenSymbol;Arial Unicode MS"/>
      <w:lang w:val="ro-RO"/>
    </w:rPr>
  </w:style>
  <w:style w:type="character" w:styleId="ListLabel121">
    <w:name w:val="ListLabel 121"/>
    <w:qFormat/>
    <w:rPr>
      <w:rFonts w:cs="OpenSymbol;Arial Unicode MS"/>
    </w:rPr>
  </w:style>
  <w:style w:type="character" w:styleId="ListLabel122">
    <w:name w:val="ListLabel 122"/>
    <w:qFormat/>
    <w:rPr>
      <w:rFonts w:cs="OpenSymbol;Arial Unicode MS"/>
    </w:rPr>
  </w:style>
  <w:style w:type="character" w:styleId="ListLabel123">
    <w:name w:val="ListLabel 123"/>
    <w:qFormat/>
    <w:rPr>
      <w:rFonts w:cs="OpenSymbol;Arial Unicode MS"/>
      <w:lang w:val="ro-RO"/>
    </w:rPr>
  </w:style>
  <w:style w:type="character" w:styleId="ListLabel124">
    <w:name w:val="ListLabel 124"/>
    <w:qFormat/>
    <w:rPr>
      <w:rFonts w:cs="OpenSymbol;Arial Unicode MS"/>
    </w:rPr>
  </w:style>
  <w:style w:type="character" w:styleId="ListLabel125">
    <w:name w:val="ListLabel 125"/>
    <w:qFormat/>
    <w:rPr>
      <w:rFonts w:cs="OpenSymbol;Arial Unicode MS"/>
    </w:rPr>
  </w:style>
  <w:style w:type="character" w:styleId="ListLabel126">
    <w:name w:val="ListLabel 126"/>
    <w:qFormat/>
    <w:rPr>
      <w:rFonts w:cs="OpenSymbol;Arial Unicode MS"/>
      <w:lang w:val="ro-RO"/>
    </w:rPr>
  </w:style>
  <w:style w:type="character" w:styleId="ListLabel127">
    <w:name w:val="ListLabel 127"/>
    <w:qFormat/>
    <w:rPr>
      <w:rFonts w:cs="OpenSymbol;Arial Unicode MS"/>
    </w:rPr>
  </w:style>
  <w:style w:type="character" w:styleId="ListLabel128">
    <w:name w:val="ListLabel 128"/>
    <w:qFormat/>
    <w:rPr>
      <w:rFonts w:cs="OpenSymbol;Arial Unicode MS"/>
    </w:rPr>
  </w:style>
  <w:style w:type="character" w:styleId="ListLabel129">
    <w:name w:val="ListLabel 129"/>
    <w:qFormat/>
    <w:rPr>
      <w:rFonts w:cs="OpenSymbol;Arial Unicode MS"/>
      <w:sz w:val="28"/>
    </w:rPr>
  </w:style>
  <w:style w:type="character" w:styleId="ListLabel130">
    <w:name w:val="ListLabel 130"/>
    <w:qFormat/>
    <w:rPr>
      <w:rFonts w:cs="OpenSymbol;Arial Unicode MS"/>
    </w:rPr>
  </w:style>
  <w:style w:type="character" w:styleId="ListLabel131">
    <w:name w:val="ListLabel 131"/>
    <w:qFormat/>
    <w:rPr>
      <w:rFonts w:cs="OpenSymbol;Arial Unicode MS"/>
    </w:rPr>
  </w:style>
  <w:style w:type="character" w:styleId="ListLabel132">
    <w:name w:val="ListLabel 132"/>
    <w:qFormat/>
    <w:rPr>
      <w:rFonts w:cs="OpenSymbol;Arial Unicode MS"/>
    </w:rPr>
  </w:style>
  <w:style w:type="character" w:styleId="ListLabel133">
    <w:name w:val="ListLabel 133"/>
    <w:qFormat/>
    <w:rPr>
      <w:rFonts w:cs="OpenSymbol;Arial Unicode MS"/>
    </w:rPr>
  </w:style>
  <w:style w:type="character" w:styleId="ListLabel134">
    <w:name w:val="ListLabel 134"/>
    <w:qFormat/>
    <w:rPr>
      <w:rFonts w:cs="OpenSymbol;Arial Unicode MS"/>
    </w:rPr>
  </w:style>
  <w:style w:type="character" w:styleId="ListLabel135">
    <w:name w:val="ListLabel 135"/>
    <w:qFormat/>
    <w:rPr>
      <w:rFonts w:cs="OpenSymbol;Arial Unicode MS"/>
    </w:rPr>
  </w:style>
  <w:style w:type="character" w:styleId="ListLabel136">
    <w:name w:val="ListLabel 136"/>
    <w:qFormat/>
    <w:rPr>
      <w:rFonts w:cs="OpenSymbol;Arial Unicode MS"/>
    </w:rPr>
  </w:style>
  <w:style w:type="character" w:styleId="ListLabel137">
    <w:name w:val="ListLabel 137"/>
    <w:qFormat/>
    <w:rPr>
      <w:rFonts w:cs="OpenSymbol;Arial Unicode MS"/>
    </w:rPr>
  </w:style>
  <w:style w:type="character" w:styleId="ListLabel138">
    <w:name w:val="ListLabel 138"/>
    <w:qFormat/>
    <w:rPr>
      <w:rFonts w:cs="OpenSymbol;Arial Unicode MS"/>
      <w:sz w:val="28"/>
    </w:rPr>
  </w:style>
  <w:style w:type="character" w:styleId="ListLabel139">
    <w:name w:val="ListLabel 139"/>
    <w:qFormat/>
    <w:rPr>
      <w:rFonts w:cs="OpenSymbol;Arial Unicode MS"/>
      <w:sz w:val="28"/>
    </w:rPr>
  </w:style>
  <w:style w:type="character" w:styleId="ListLabel140">
    <w:name w:val="ListLabel 140"/>
    <w:qFormat/>
    <w:rPr>
      <w:rFonts w:cs="OpenSymbol;Arial Unicode MS"/>
    </w:rPr>
  </w:style>
  <w:style w:type="character" w:styleId="ListLabel141">
    <w:name w:val="ListLabel 141"/>
    <w:qFormat/>
    <w:rPr>
      <w:rFonts w:cs="OpenSymbol;Arial Unicode MS"/>
    </w:rPr>
  </w:style>
  <w:style w:type="character" w:styleId="ListLabel142">
    <w:name w:val="ListLabel 142"/>
    <w:qFormat/>
    <w:rPr>
      <w:rFonts w:cs="OpenSymbol;Arial Unicode MS"/>
    </w:rPr>
  </w:style>
  <w:style w:type="character" w:styleId="ListLabel143">
    <w:name w:val="ListLabel 143"/>
    <w:qFormat/>
    <w:rPr>
      <w:rFonts w:cs="OpenSymbol;Arial Unicode MS"/>
    </w:rPr>
  </w:style>
  <w:style w:type="character" w:styleId="ListLabel144">
    <w:name w:val="ListLabel 144"/>
    <w:qFormat/>
    <w:rPr>
      <w:rFonts w:cs="OpenSymbol;Arial Unicode MS"/>
    </w:rPr>
  </w:style>
  <w:style w:type="character" w:styleId="ListLabel145">
    <w:name w:val="ListLabel 145"/>
    <w:qFormat/>
    <w:rPr>
      <w:rFonts w:cs="OpenSymbol;Arial Unicode MS"/>
    </w:rPr>
  </w:style>
  <w:style w:type="character" w:styleId="ListLabel146">
    <w:name w:val="ListLabel 146"/>
    <w:qFormat/>
    <w:rPr>
      <w:rFonts w:cs="OpenSymbol;Arial Unicode MS"/>
    </w:rPr>
  </w:style>
  <w:style w:type="character" w:styleId="ListLabel147">
    <w:name w:val="ListLabel 147"/>
    <w:qFormat/>
    <w:rPr>
      <w:rFonts w:cs="OpenSymbol;Arial Unicode MS"/>
    </w:rPr>
  </w:style>
  <w:style w:type="character" w:styleId="ListLabel148">
    <w:name w:val="ListLabel 148"/>
    <w:qFormat/>
    <w:rPr>
      <w:rFonts w:cs="OpenSymbol;Arial Unicode MS"/>
      <w:sz w:val="28"/>
    </w:rPr>
  </w:style>
  <w:style w:type="character" w:styleId="ListLabel149">
    <w:name w:val="ListLabel 149"/>
    <w:qFormat/>
    <w:rPr>
      <w:rFonts w:cs="OpenSymbol;Arial Unicode MS"/>
    </w:rPr>
  </w:style>
  <w:style w:type="character" w:styleId="ListLabel150">
    <w:name w:val="ListLabel 150"/>
    <w:qFormat/>
    <w:rPr>
      <w:rFonts w:cs="OpenSymbol;Arial Unicode MS"/>
    </w:rPr>
  </w:style>
  <w:style w:type="character" w:styleId="ListLabel151">
    <w:name w:val="ListLabel 151"/>
    <w:qFormat/>
    <w:rPr>
      <w:rFonts w:cs="OpenSymbol;Arial Unicode MS"/>
    </w:rPr>
  </w:style>
  <w:style w:type="character" w:styleId="ListLabel152">
    <w:name w:val="ListLabel 152"/>
    <w:qFormat/>
    <w:rPr>
      <w:rFonts w:cs="OpenSymbol;Arial Unicode MS"/>
    </w:rPr>
  </w:style>
  <w:style w:type="character" w:styleId="ListLabel153">
    <w:name w:val="ListLabel 153"/>
    <w:qFormat/>
    <w:rPr>
      <w:rFonts w:cs="OpenSymbol;Arial Unicode MS"/>
    </w:rPr>
  </w:style>
  <w:style w:type="character" w:styleId="ListLabel154">
    <w:name w:val="ListLabel 154"/>
    <w:qFormat/>
    <w:rPr>
      <w:rFonts w:cs="OpenSymbol;Arial Unicode MS"/>
    </w:rPr>
  </w:style>
  <w:style w:type="character" w:styleId="ListLabel155">
    <w:name w:val="ListLabel 155"/>
    <w:qFormat/>
    <w:rPr>
      <w:rFonts w:cs="OpenSymbol;Arial Unicode MS"/>
    </w:rPr>
  </w:style>
  <w:style w:type="character" w:styleId="ListLabel156">
    <w:name w:val="ListLabel 156"/>
    <w:qFormat/>
    <w:rPr>
      <w:rFonts w:cs="OpenSymbol;Arial Unicode MS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Sttlitera">
    <w:name w:val="st_tlitera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153" w:leader="none"/>
        <w:tab w:val="right" w:pos="8306" w:leader="none"/>
      </w:tabs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enter" w:pos="4986" w:leader="none"/>
        <w:tab w:val="right" w:pos="9972" w:leader="none"/>
      </w:tabs>
    </w:pPr>
    <w:rPr/>
  </w:style>
  <w:style w:type="paragraph" w:styleId="TextBodyIndent">
    <w:name w:val="Body Text Indent"/>
    <w:basedOn w:val="Normal"/>
    <w:pPr>
      <w:ind w:left="360" w:right="0" w:hanging="0"/>
      <w:jc w:val="both"/>
    </w:pPr>
    <w:rPr>
      <w:rFonts w:ascii="Arial" w:hAnsi="Arial" w:cs="Arial"/>
      <w:i/>
      <w:sz w:val="18"/>
      <w:lang w:val="it-IT"/>
    </w:rPr>
  </w:style>
  <w:style w:type="paragraph" w:styleId="NormalWeb">
    <w:name w:val="Normal (Web)"/>
    <w:basedOn w:val="Normal"/>
    <w:qFormat/>
    <w:pPr>
      <w:widowControl/>
      <w:suppressAutoHyphens w:val="false"/>
      <w:spacing w:before="100" w:after="100"/>
    </w:pPr>
    <w:rPr>
      <w:rFonts w:eastAsia="Times New Roman"/>
      <w:lang w:val="en-US"/>
    </w:rPr>
  </w:style>
  <w:style w:type="paragraph" w:styleId="NoSpacing">
    <w:name w:val="No Spacing"/>
    <w:qFormat/>
    <w:pPr>
      <w:widowControl w:val="false"/>
      <w:suppressAutoHyphens w:val="true"/>
      <w:bidi w:val="0"/>
      <w:jc w:val="left"/>
    </w:pPr>
    <w:rPr>
      <w:rFonts w:ascii="Times New Roman" w:hAnsi="Times New Roman" w:eastAsia="Andale Sans UI;Arial Unicode MS" w:cs="Times New Roman"/>
      <w:color w:val="00000A"/>
      <w:sz w:val="24"/>
      <w:szCs w:val="24"/>
      <w:lang w:val="zxx" w:eastAsia="zh-CN" w:bidi="ar-SA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qFormat/>
    <w:pPr>
      <w:spacing w:before="60" w:after="120"/>
      <w:jc w:val="center"/>
    </w:pPr>
    <w:rPr>
      <w:sz w:val="36"/>
      <w:szCs w:val="36"/>
    </w:rPr>
  </w:style>
  <w:style w:type="paragraph" w:styleId="Default">
    <w:name w:val="Default"/>
    <w:qFormat/>
    <w:pPr>
      <w:widowControl/>
      <w:bidi w:val="0"/>
      <w:spacing w:lineRule="auto" w:line="240" w:before="0" w:after="0"/>
      <w:jc w:val="left"/>
    </w:pPr>
    <w:rPr>
      <w:rFonts w:ascii="Arial" w:hAnsi="Arial" w:eastAsia="SimSun" w:cs="Arial"/>
      <w:color w:val="000000"/>
      <w:sz w:val="24"/>
      <w:szCs w:val="24"/>
      <w:lang w:val="en-US" w:eastAsia="zh-CN" w:bidi="hi-IN"/>
    </w:rPr>
  </w:style>
  <w:style w:type="paragraph" w:styleId="Yiv1726342695msonormal">
    <w:name w:val="yiv1726342695msonormal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20">
    <w:name w:val="WW8Num20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4">
    <w:name w:val="WW8Num14"/>
    <w:qFormat/>
  </w:style>
  <w:style w:type="numbering" w:styleId="WW8Num16">
    <w:name w:val="WW8Num1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LibreOffice/5.3.0.3$Windows_X86_64 LibreOffice_project/7074905676c47b82bbcfbea1aeefc84afe1c50e1</Application>
  <Pages>8</Pages>
  <Words>2488</Words>
  <Characters>13811</Characters>
  <CharactersWithSpaces>16556</CharactersWithSpaces>
  <Paragraphs>234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2009-04-16T11:32:00Z</dcterms:created>
  <dc:creator/>
  <dc:description/>
  <dc:language>en-US</dc:language>
  <cp:lastModifiedBy/>
  <cp:lastPrinted>2018-02-19T12:27:29Z</cp:lastPrinted>
  <dcterms:modified xsi:type="dcterms:W3CDTF">2018-02-19T12:27:57Z</dcterms:modified>
  <cp:revision>12</cp:revision>
  <dc:subject/>
  <dc:title/>
</cp:coreProperties>
</file>