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er"/>
        <w:jc w:val="center"/>
        <w:rPr/>
      </w:pPr>
      <w:r>
        <w:rPr>
          <w:rFonts w:eastAsia="MS Mincho;ＭＳ 明朝"/>
          <w:b/>
          <w:bCs/>
          <w:sz w:val="30"/>
          <w:szCs w:val="30"/>
          <w:lang w:val="ro-RO"/>
        </w:rPr>
        <w:t xml:space="preserve">MEMORIU  </w:t>
      </w:r>
      <w:r>
        <w:rPr>
          <w:rFonts w:eastAsia="MS Mincho;ＭＳ 明朝"/>
          <w:b/>
          <w:bCs/>
          <w:sz w:val="30"/>
          <w:szCs w:val="30"/>
          <w:lang w:val="ro-RO"/>
        </w:rPr>
        <w:t>P.U.Z.</w:t>
      </w:r>
    </w:p>
    <w:p>
      <w:pPr>
        <w:pStyle w:val="Header"/>
        <w:jc w:val="center"/>
        <w:rPr>
          <w:rFonts w:eastAsia="MS Mincho;ＭＳ 明朝"/>
          <w:b/>
          <w:b/>
          <w:bCs/>
          <w:sz w:val="30"/>
          <w:szCs w:val="30"/>
          <w:lang w:val="ro-RO"/>
        </w:rPr>
      </w:pPr>
      <w:r>
        <w:rPr>
          <w:rFonts w:eastAsia="MS Mincho;ＭＳ 明朝"/>
          <w:b/>
          <w:bCs/>
          <w:sz w:val="30"/>
          <w:szCs w:val="30"/>
          <w:lang w:val="ro-RO"/>
        </w:rPr>
      </w:r>
    </w:p>
    <w:p>
      <w:pPr>
        <w:pStyle w:val="Normal"/>
        <w:jc w:val="both"/>
        <w:rPr>
          <w:rFonts w:cs="Arial"/>
          <w:b/>
          <w:b/>
          <w:bCs/>
          <w:sz w:val="32"/>
          <w:szCs w:val="32"/>
        </w:rPr>
      </w:pPr>
      <w:r>
        <w:rPr>
          <w:rFonts w:cs="Arial"/>
          <w:b/>
          <w:bCs/>
        </w:rPr>
        <w:t>CAPITOLULU I – INTRODUCERE</w:t>
      </w:r>
    </w:p>
    <w:p>
      <w:pPr>
        <w:pStyle w:val="Normal"/>
        <w:ind w:hanging="0"/>
        <w:jc w:val="both"/>
        <w:rPr/>
      </w:pPr>
      <w:r>
        <w:rPr>
          <w:rFonts w:cs="Arial"/>
          <w:b/>
          <w:bCs/>
          <w:u w:val="single"/>
        </w:rPr>
        <w:t>1.1. DATE DE RECUNOAŞTERE A INVESTI</w:t>
      </w:r>
      <w:r>
        <w:rPr>
          <w:b/>
          <w:bCs/>
          <w:u w:val="single"/>
        </w:rPr>
        <w:t>Ț</w:t>
      </w:r>
      <w:r>
        <w:rPr>
          <w:rFonts w:cs="Arial"/>
          <w:b/>
          <w:bCs/>
          <w:u w:val="single"/>
        </w:rPr>
        <w:t>IEI</w:t>
      </w:r>
    </w:p>
    <w:p>
      <w:pPr>
        <w:pStyle w:val="Normal"/>
        <w:jc w:val="both"/>
        <w:rPr>
          <w:rFonts w:cs="Arial"/>
          <w:u w:val="single"/>
        </w:rPr>
      </w:pPr>
      <w:r>
        <w:rPr>
          <w:rFonts w:cs="Arial"/>
          <w:u w:val="single"/>
        </w:rPr>
      </w:r>
    </w:p>
    <w:tbl>
      <w:tblPr>
        <w:tblW w:w="9923" w:type="dxa"/>
        <w:jc w:val="left"/>
        <w:tblInd w:w="0" w:type="dxa"/>
        <w:tblCellMar>
          <w:top w:w="55" w:type="dxa"/>
          <w:left w:w="55" w:type="dxa"/>
          <w:bottom w:w="55" w:type="dxa"/>
          <w:right w:w="55" w:type="dxa"/>
        </w:tblCellMar>
        <w:tblLook w:firstRow="1" w:noVBand="1" w:lastRow="0" w:firstColumn="1" w:lastColumn="0" w:noHBand="0" w:val="04a0"/>
      </w:tblPr>
      <w:tblGrid>
        <w:gridCol w:w="2319"/>
        <w:gridCol w:w="7603"/>
      </w:tblGrid>
      <w:tr>
        <w:trPr/>
        <w:tc>
          <w:tcPr>
            <w:tcW w:w="2319" w:type="dxa"/>
            <w:tcBorders/>
            <w:shd w:color="auto" w:fill="auto" w:val="clear"/>
          </w:tcPr>
          <w:p>
            <w:pPr>
              <w:pStyle w:val="TableContents"/>
              <w:snapToGrid w:val="false"/>
              <w:jc w:val="both"/>
              <w:rPr>
                <w:rFonts w:cs="Arial"/>
              </w:rPr>
            </w:pPr>
            <w:r>
              <w:rPr>
                <w:rFonts w:cs="Arial"/>
              </w:rPr>
              <w:t>Denumirea proiectului</w:t>
            </w:r>
          </w:p>
        </w:tc>
        <w:tc>
          <w:tcPr>
            <w:tcW w:w="7603" w:type="dxa"/>
            <w:tcBorders/>
            <w:shd w:color="auto" w:fill="auto" w:val="clear"/>
          </w:tcPr>
          <w:p>
            <w:pPr>
              <w:pStyle w:val="Normal"/>
              <w:snapToGrid w:val="false"/>
              <w:ind w:left="-3" w:right="12" w:hanging="15"/>
              <w:rPr/>
            </w:pPr>
            <w:r>
              <w:rPr>
                <w:rFonts w:eastAsia="Arial Narrow" w:cs="Arial"/>
                <w:b/>
                <w:bCs/>
                <w:iCs/>
                <w:color w:val="000000"/>
              </w:rPr>
              <w:t xml:space="preserve">P.U.Z. – </w:t>
            </w:r>
            <w:r>
              <w:rPr>
                <w:rFonts w:eastAsia="Arial Narrow" w:cs="Arial"/>
                <w:b/>
                <w:bCs/>
                <w:iCs/>
                <w:color w:val="000000"/>
                <w:kern w:val="0"/>
                <w:sz w:val="24"/>
                <w:szCs w:val="24"/>
                <w:lang w:val="en-US" w:eastAsia="zh-CN" w:bidi="ar-SA"/>
              </w:rPr>
              <w:t>INTRODUCERE TEREN IN INTRAVILAN PENTRU CONSTRUIREA UNEI LOCUINTE</w:t>
            </w:r>
          </w:p>
        </w:tc>
      </w:tr>
      <w:tr>
        <w:trPr/>
        <w:tc>
          <w:tcPr>
            <w:tcW w:w="2319" w:type="dxa"/>
            <w:tcBorders/>
            <w:shd w:color="auto" w:fill="auto" w:val="clear"/>
          </w:tcPr>
          <w:p>
            <w:pPr>
              <w:pStyle w:val="TableContents"/>
              <w:snapToGrid w:val="false"/>
              <w:jc w:val="both"/>
              <w:rPr>
                <w:rFonts w:cs="Arial"/>
              </w:rPr>
            </w:pPr>
            <w:r>
              <w:rPr>
                <w:rFonts w:cs="Arial"/>
              </w:rPr>
              <w:t>Beneficiar</w:t>
            </w:r>
          </w:p>
        </w:tc>
        <w:tc>
          <w:tcPr>
            <w:tcW w:w="7603" w:type="dxa"/>
            <w:tcBorders/>
            <w:shd w:color="auto" w:fill="auto" w:val="clear"/>
          </w:tcPr>
          <w:p>
            <w:pPr>
              <w:pStyle w:val="Header"/>
              <w:snapToGrid w:val="false"/>
              <w:jc w:val="both"/>
              <w:rPr>
                <w:b w:val="false"/>
                <w:b w:val="false"/>
                <w:bCs w:val="false"/>
                <w:sz w:val="24"/>
                <w:szCs w:val="24"/>
              </w:rPr>
            </w:pPr>
            <w:r>
              <w:rPr>
                <w:rFonts w:eastAsia="Andale Sans UI;Arial Unicode MS" w:cs="Arial"/>
                <w:b w:val="false"/>
                <w:bCs w:val="false"/>
                <w:color w:val="000000"/>
                <w:kern w:val="0"/>
                <w:sz w:val="24"/>
                <w:szCs w:val="24"/>
                <w:lang w:val="en-US" w:eastAsia="zh-CN" w:bidi="ar-SA"/>
              </w:rPr>
              <w:t>BORZASI ANDREI si sotia BORZASI SIMONA - MARIA</w:t>
            </w:r>
          </w:p>
        </w:tc>
      </w:tr>
      <w:tr>
        <w:trPr/>
        <w:tc>
          <w:tcPr>
            <w:tcW w:w="2319" w:type="dxa"/>
            <w:tcBorders/>
            <w:shd w:color="auto" w:fill="auto" w:val="clear"/>
          </w:tcPr>
          <w:p>
            <w:pPr>
              <w:pStyle w:val="TableContents"/>
              <w:snapToGrid w:val="false"/>
              <w:jc w:val="both"/>
              <w:rPr>
                <w:rFonts w:cs="Arial"/>
              </w:rPr>
            </w:pPr>
            <w:r>
              <w:rPr>
                <w:rFonts w:cs="Arial"/>
              </w:rPr>
              <w:t>Adresa lucrare</w:t>
            </w:r>
          </w:p>
        </w:tc>
        <w:tc>
          <w:tcPr>
            <w:tcW w:w="7603" w:type="dxa"/>
            <w:tcBorders/>
            <w:shd w:color="auto" w:fill="auto" w:val="clear"/>
          </w:tcPr>
          <w:p>
            <w:pPr>
              <w:pStyle w:val="Header"/>
              <w:jc w:val="both"/>
              <w:rPr/>
            </w:pPr>
            <w:r>
              <w:rPr>
                <w:rFonts w:cs="Arial"/>
                <w:b w:val="false"/>
                <w:bCs w:val="false"/>
              </w:rPr>
              <w:t>com. Santandrei, sat Palota, nr. CAD 5</w:t>
            </w:r>
            <w:r>
              <w:rPr>
                <w:rFonts w:eastAsia="Andale Sans UI;Arial Unicode MS" w:cs="Arial"/>
                <w:b w:val="false"/>
                <w:bCs w:val="false"/>
                <w:color w:val="00000A"/>
                <w:kern w:val="0"/>
                <w:sz w:val="24"/>
                <w:szCs w:val="24"/>
                <w:lang w:val="en-US" w:eastAsia="zh-CN" w:bidi="ar-SA"/>
              </w:rPr>
              <w:t>8829</w:t>
            </w:r>
            <w:r>
              <w:rPr>
                <w:rFonts w:cs="Arial"/>
                <w:b w:val="false"/>
                <w:bCs w:val="false"/>
              </w:rPr>
              <w:t>, jud. Bihor</w:t>
            </w:r>
          </w:p>
        </w:tc>
      </w:tr>
      <w:tr>
        <w:trPr/>
        <w:tc>
          <w:tcPr>
            <w:tcW w:w="2319" w:type="dxa"/>
            <w:tcBorders/>
            <w:shd w:color="auto" w:fill="auto" w:val="clear"/>
          </w:tcPr>
          <w:p>
            <w:pPr>
              <w:pStyle w:val="TableContents"/>
              <w:snapToGrid w:val="false"/>
              <w:jc w:val="both"/>
              <w:rPr/>
            </w:pPr>
            <w:r>
              <w:rPr>
                <w:rFonts w:cs="Arial"/>
              </w:rPr>
              <w:t>Proiectant general</w:t>
            </w:r>
          </w:p>
          <w:p>
            <w:pPr>
              <w:pStyle w:val="TableContents"/>
              <w:snapToGrid w:val="false"/>
              <w:jc w:val="both"/>
              <w:rPr/>
            </w:pPr>
            <w:r>
              <w:rPr>
                <w:rFonts w:cs="Arial"/>
              </w:rPr>
              <w:t>Sef proiect</w:t>
            </w:r>
          </w:p>
          <w:p>
            <w:pPr>
              <w:pStyle w:val="TableContents"/>
              <w:snapToGrid w:val="false"/>
              <w:jc w:val="both"/>
              <w:rPr/>
            </w:pPr>
            <w:r>
              <w:rPr>
                <w:rFonts w:cs="Arial"/>
              </w:rPr>
              <w:t>Proiectat</w:t>
            </w:r>
          </w:p>
          <w:p>
            <w:pPr>
              <w:pStyle w:val="TableContents"/>
              <w:snapToGrid w:val="false"/>
              <w:jc w:val="both"/>
              <w:rPr/>
            </w:pPr>
            <w:r>
              <w:rPr>
                <w:rFonts w:cs="Arial"/>
              </w:rPr>
              <w:t>Desenat</w:t>
            </w:r>
          </w:p>
          <w:p>
            <w:pPr>
              <w:pStyle w:val="TableContents"/>
              <w:snapToGrid w:val="false"/>
              <w:jc w:val="both"/>
              <w:rPr/>
            </w:pPr>
            <w:r>
              <w:rPr>
                <w:rFonts w:cs="Arial"/>
              </w:rPr>
              <w:t>Coordonator urbanism</w:t>
            </w:r>
          </w:p>
        </w:tc>
        <w:tc>
          <w:tcPr>
            <w:tcW w:w="7603" w:type="dxa"/>
            <w:tcBorders/>
            <w:shd w:color="auto" w:fill="auto" w:val="clear"/>
          </w:tcPr>
          <w:p>
            <w:pPr>
              <w:pStyle w:val="TableContents"/>
              <w:snapToGrid w:val="false"/>
              <w:jc w:val="both"/>
              <w:rPr/>
            </w:pPr>
            <w:r>
              <w:rPr>
                <w:rFonts w:cs="Arial"/>
              </w:rPr>
              <w:t>S.C. CONTEMPORAN PROIECT S.R.L.</w:t>
            </w:r>
          </w:p>
          <w:p>
            <w:pPr>
              <w:pStyle w:val="TableContents"/>
              <w:snapToGrid w:val="false"/>
              <w:jc w:val="both"/>
              <w:rPr/>
            </w:pPr>
            <w:r>
              <w:rPr>
                <w:rFonts w:cs="Bookman Old Style"/>
              </w:rPr>
              <w:t>ing. Razvan Fodor</w:t>
            </w:r>
          </w:p>
          <w:p>
            <w:pPr>
              <w:pStyle w:val="TableContents"/>
              <w:snapToGrid w:val="false"/>
              <w:jc w:val="both"/>
              <w:rPr/>
            </w:pPr>
            <w:r>
              <w:rPr>
                <w:rFonts w:cs="Bookman Old Style"/>
              </w:rPr>
              <w:t>arh. Ionut Oprea</w:t>
            </w:r>
          </w:p>
          <w:p>
            <w:pPr>
              <w:pStyle w:val="TableContents"/>
              <w:snapToGrid w:val="false"/>
              <w:jc w:val="both"/>
              <w:rPr/>
            </w:pPr>
            <w:r>
              <w:rPr>
                <w:rFonts w:cs="Bookman Old Style"/>
              </w:rPr>
              <w:t>arh. Ionut Oprea</w:t>
            </w:r>
          </w:p>
          <w:p>
            <w:pPr>
              <w:pStyle w:val="TableContents"/>
              <w:snapToGrid w:val="false"/>
              <w:jc w:val="both"/>
              <w:rPr/>
            </w:pPr>
            <w:r>
              <w:rPr>
                <w:rFonts w:cs="Bookman Old Style"/>
              </w:rPr>
              <w:t>arh. Antonina Buruiana</w:t>
            </w:r>
          </w:p>
        </w:tc>
      </w:tr>
      <w:tr>
        <w:trPr/>
        <w:tc>
          <w:tcPr>
            <w:tcW w:w="2319" w:type="dxa"/>
            <w:tcBorders/>
            <w:shd w:color="auto" w:fill="auto" w:val="clear"/>
          </w:tcPr>
          <w:p>
            <w:pPr>
              <w:pStyle w:val="TableContents"/>
              <w:snapToGrid w:val="false"/>
              <w:jc w:val="both"/>
              <w:rPr>
                <w:rFonts w:cs="Arial"/>
              </w:rPr>
            </w:pPr>
            <w:r>
              <w:rPr>
                <w:rFonts w:cs="Arial"/>
              </w:rPr>
              <w:t>Nr. proiect</w:t>
            </w:r>
          </w:p>
        </w:tc>
        <w:tc>
          <w:tcPr>
            <w:tcW w:w="7603" w:type="dxa"/>
            <w:tcBorders/>
            <w:shd w:color="auto" w:fill="auto" w:val="clear"/>
          </w:tcPr>
          <w:p>
            <w:pPr>
              <w:pStyle w:val="TableContents"/>
              <w:snapToGrid w:val="false"/>
              <w:jc w:val="both"/>
              <w:rPr/>
            </w:pPr>
            <w:r>
              <w:rPr>
                <w:rFonts w:cs="Arial"/>
              </w:rPr>
              <w:t>752 / 2020</w:t>
            </w:r>
          </w:p>
        </w:tc>
      </w:tr>
      <w:tr>
        <w:trPr/>
        <w:tc>
          <w:tcPr>
            <w:tcW w:w="2319" w:type="dxa"/>
            <w:tcBorders/>
            <w:shd w:color="auto" w:fill="auto" w:val="clear"/>
          </w:tcPr>
          <w:p>
            <w:pPr>
              <w:pStyle w:val="TableContents"/>
              <w:snapToGrid w:val="false"/>
              <w:jc w:val="both"/>
              <w:rPr>
                <w:rFonts w:cs="Arial"/>
              </w:rPr>
            </w:pPr>
            <w:r>
              <w:rPr>
                <w:rFonts w:cs="Arial"/>
              </w:rPr>
              <w:t>Data elaborării</w:t>
            </w:r>
          </w:p>
        </w:tc>
        <w:tc>
          <w:tcPr>
            <w:tcW w:w="7603" w:type="dxa"/>
            <w:tcBorders/>
            <w:shd w:color="auto" w:fill="auto" w:val="clear"/>
          </w:tcPr>
          <w:p>
            <w:pPr>
              <w:pStyle w:val="TableContents"/>
              <w:snapToGrid w:val="false"/>
              <w:jc w:val="both"/>
              <w:rPr/>
            </w:pPr>
            <w:r>
              <w:rPr>
                <w:rFonts w:eastAsia="Andale Sans UI;Arial Unicode MS" w:cs="Arial"/>
                <w:color w:val="00000A"/>
                <w:kern w:val="0"/>
                <w:sz w:val="24"/>
                <w:szCs w:val="24"/>
                <w:lang w:val="en-US" w:eastAsia="zh-CN" w:bidi="ar-SA"/>
              </w:rPr>
              <w:t>Mai</w:t>
            </w:r>
            <w:r>
              <w:rPr>
                <w:rFonts w:cs="Arial"/>
              </w:rPr>
              <w:t xml:space="preserve"> 2020</w:t>
            </w:r>
          </w:p>
        </w:tc>
      </w:tr>
    </w:tbl>
    <w:p>
      <w:pPr>
        <w:pStyle w:val="Normal"/>
        <w:rPr>
          <w:rFonts w:cs="Arial"/>
          <w:lang w:val="ro-RO"/>
        </w:rPr>
      </w:pPr>
      <w:r>
        <w:rPr>
          <w:rFonts w:cs="Arial"/>
          <w:lang w:val="ro-RO"/>
        </w:rPr>
      </w:r>
    </w:p>
    <w:p>
      <w:pPr>
        <w:pStyle w:val="Normal"/>
        <w:ind w:hanging="0"/>
        <w:jc w:val="both"/>
        <w:rPr/>
      </w:pPr>
      <w:r>
        <w:rPr>
          <w:rFonts w:cs="Arial"/>
          <w:b/>
          <w:bCs/>
          <w:u w:val="single"/>
        </w:rPr>
        <w:t>1.2. OBIECTUL LUCRĂRII</w:t>
      </w:r>
    </w:p>
    <w:p>
      <w:pPr>
        <w:pStyle w:val="Normal"/>
        <w:ind w:hanging="0"/>
        <w:jc w:val="both"/>
        <w:rPr/>
      </w:pPr>
      <w:r>
        <w:rPr>
          <w:rFonts w:cs="Arial"/>
        </w:rPr>
        <w:t xml:space="preserve">La solicitarea beneficiarilor, </w:t>
      </w:r>
      <w:r>
        <w:rPr>
          <w:rFonts w:eastAsia="Andale Sans UI;Arial Unicode MS" w:cs="Arial"/>
          <w:b w:val="false"/>
          <w:bCs w:val="false"/>
          <w:color w:val="000000"/>
          <w:kern w:val="0"/>
          <w:sz w:val="24"/>
          <w:szCs w:val="24"/>
          <w:lang w:val="en-US" w:eastAsia="zh-CN" w:bidi="ar-SA"/>
        </w:rPr>
        <w:t>BORZASI ANDREI si sotia BORZASI SIMONA - MARIA</w:t>
      </w:r>
      <w:r>
        <w:rPr>
          <w:rFonts w:cs="Arial"/>
        </w:rPr>
        <w:t xml:space="preserve"> s-a intocmit prezenta documentatie, ca urmare a Certificatul de Urbanism nr. </w:t>
      </w:r>
      <w:r>
        <w:rPr>
          <w:rFonts w:eastAsia="Andale Sans UI;Arial Unicode MS" w:cs="Arial"/>
          <w:color w:val="00000A"/>
          <w:kern w:val="0"/>
          <w:sz w:val="24"/>
          <w:szCs w:val="24"/>
          <w:lang w:val="en-US" w:eastAsia="zh-CN" w:bidi="ar-SA"/>
        </w:rPr>
        <w:t>23</w:t>
      </w:r>
      <w:r>
        <w:rPr>
          <w:rFonts w:cs="Arial"/>
        </w:rPr>
        <w:t xml:space="preserve"> din 23.01.2020 eliberat de Primaria Comunei Santandrei, privind realizarea obiectivului de investitii </w:t>
      </w:r>
      <w:r>
        <w:rPr>
          <w:rFonts w:cs="Arial"/>
          <w:b/>
        </w:rPr>
        <w:t xml:space="preserve">“PUZ – </w:t>
      </w:r>
      <w:r>
        <w:rPr>
          <w:rFonts w:eastAsia="Arial Narrow" w:cs="Arial"/>
          <w:b/>
          <w:bCs/>
          <w:iCs/>
          <w:color w:val="000000"/>
          <w:kern w:val="0"/>
          <w:sz w:val="24"/>
          <w:szCs w:val="24"/>
          <w:lang w:val="en-US" w:eastAsia="zh-CN" w:bidi="ar-SA"/>
        </w:rPr>
        <w:t>INTRODUCERE TEREN IN INTRAVILAN PENTRU CONSTRUIREA UNEI LOCUINTE</w:t>
      </w:r>
      <w:r>
        <w:rPr>
          <w:rFonts w:cs="Arial"/>
          <w:b/>
        </w:rPr>
        <w:t>”.</w:t>
      </w:r>
    </w:p>
    <w:p>
      <w:pPr>
        <w:pStyle w:val="Normal"/>
        <w:ind w:hanging="0"/>
        <w:jc w:val="both"/>
        <w:rPr/>
      </w:pPr>
      <w:r>
        <w:rPr>
          <w:rFonts w:cs="Arial"/>
        </w:rPr>
        <w:t xml:space="preserve">Terenul pentru care s-a elaborat prezenta documentatie – faza P.U.Z. are o suprafata de </w:t>
      </w:r>
      <w:r>
        <w:rPr>
          <w:rFonts w:eastAsia="Andale Sans UI;Arial Unicode MS" w:cs="Arial"/>
          <w:color w:val="00000A"/>
          <w:kern w:val="0"/>
          <w:sz w:val="24"/>
          <w:szCs w:val="24"/>
          <w:lang w:val="en-US" w:eastAsia="zh-CN" w:bidi="ar-SA"/>
        </w:rPr>
        <w:t>2200</w:t>
      </w:r>
      <w:r>
        <w:rPr>
          <w:rFonts w:cs="Arial"/>
        </w:rPr>
        <w:t xml:space="preserve"> mp si este amplasat in extravilanul localitatii Palota, fiind identificat cu extras CF nr. 58</w:t>
      </w:r>
      <w:r>
        <w:rPr>
          <w:rFonts w:eastAsia="Andale Sans UI;Arial Unicode MS" w:cs="Arial"/>
          <w:color w:val="00000A"/>
          <w:kern w:val="0"/>
          <w:sz w:val="24"/>
          <w:szCs w:val="24"/>
          <w:lang w:val="en-US" w:eastAsia="zh-CN" w:bidi="ar-SA"/>
        </w:rPr>
        <w:t>829</w:t>
      </w:r>
      <w:r>
        <w:rPr>
          <w:rFonts w:cs="Arial"/>
        </w:rPr>
        <w:t xml:space="preserve"> si nr. CAD 58</w:t>
      </w:r>
      <w:r>
        <w:rPr>
          <w:rFonts w:eastAsia="Andale Sans UI;Arial Unicode MS" w:cs="Arial"/>
          <w:color w:val="00000A"/>
          <w:kern w:val="0"/>
          <w:sz w:val="24"/>
          <w:szCs w:val="24"/>
          <w:lang w:val="en-US" w:eastAsia="zh-CN" w:bidi="ar-SA"/>
        </w:rPr>
        <w:t>829</w:t>
      </w:r>
      <w:r>
        <w:rPr>
          <w:rFonts w:cs="Arial"/>
        </w:rPr>
        <w:t xml:space="preserve">. </w:t>
      </w:r>
    </w:p>
    <w:p>
      <w:pPr>
        <w:pStyle w:val="Normal"/>
        <w:ind w:hanging="0"/>
        <w:jc w:val="both"/>
        <w:rPr/>
      </w:pPr>
      <w:r>
        <w:rPr>
          <w:rFonts w:cs="Arial"/>
          <w:u w:val="single"/>
        </w:rPr>
        <w:t>Documenta</w:t>
      </w:r>
      <w:r>
        <w:rPr>
          <w:u w:val="single"/>
        </w:rPr>
        <w:t>ț</w:t>
      </w:r>
      <w:r>
        <w:rPr>
          <w:rFonts w:cs="Arial"/>
          <w:u w:val="single"/>
        </w:rPr>
        <w:t xml:space="preserve">ia s-a </w:t>
      </w:r>
      <w:r>
        <w:rPr>
          <w:rFonts w:cs="Bookman Old Style"/>
          <w:u w:val="single"/>
        </w:rPr>
        <w:t>î</w:t>
      </w:r>
      <w:r>
        <w:rPr>
          <w:rFonts w:cs="Arial"/>
          <w:u w:val="single"/>
        </w:rPr>
        <w:t xml:space="preserve">ntocmit </w:t>
      </w:r>
      <w:r>
        <w:rPr>
          <w:rFonts w:cs="Bookman Old Style"/>
          <w:u w:val="single"/>
        </w:rPr>
        <w:t>î</w:t>
      </w:r>
      <w:r>
        <w:rPr>
          <w:rFonts w:cs="Arial"/>
          <w:u w:val="single"/>
        </w:rPr>
        <w:t>n conformitate cu prevederile legilor:</w:t>
      </w:r>
    </w:p>
    <w:p>
      <w:pPr>
        <w:pStyle w:val="Normal"/>
        <w:jc w:val="both"/>
        <w:rPr/>
      </w:pPr>
      <w:r>
        <w:rPr>
          <w:rFonts w:cs="Arial"/>
        </w:rPr>
        <w:t xml:space="preserve">350/2001 privind Amenajarea Teritoriului </w:t>
      </w:r>
      <w:r>
        <w:rPr/>
        <w:t>ș</w:t>
      </w:r>
      <w:r>
        <w:rPr>
          <w:rFonts w:cs="Arial"/>
        </w:rPr>
        <w:t>i Urbanismului;</w:t>
      </w:r>
    </w:p>
    <w:p>
      <w:pPr>
        <w:pStyle w:val="Normal"/>
        <w:jc w:val="both"/>
        <w:rPr/>
      </w:pPr>
      <w:r>
        <w:rPr>
          <w:rFonts w:cs="Arial"/>
        </w:rPr>
        <w:t>Legea 50/1991 modificată cu Legea 453/2011, H.G. 525/1996 republicată în 2002 privind R.G.U.;</w:t>
      </w:r>
    </w:p>
    <w:p>
      <w:pPr>
        <w:pStyle w:val="Normal"/>
        <w:jc w:val="both"/>
        <w:rPr/>
      </w:pPr>
      <w:r>
        <w:rPr>
          <w:rFonts w:cs="Arial"/>
        </w:rPr>
        <w:t xml:space="preserve">Indicativ GM 010-2000 aprobat cu Ordinul MLPAT 176/N/2000 – Ghid privind Metodologia de Elaborare </w:t>
      </w:r>
      <w:r>
        <w:rPr/>
        <w:t>ș</w:t>
      </w:r>
      <w:r>
        <w:rPr>
          <w:rFonts w:cs="Arial"/>
        </w:rPr>
        <w:t>i Con</w:t>
      </w:r>
      <w:r>
        <w:rPr/>
        <w:t>ț</w:t>
      </w:r>
      <w:r>
        <w:rPr>
          <w:rFonts w:cs="Arial"/>
        </w:rPr>
        <w:t>inutul Cadru al P.U.Z.</w:t>
      </w:r>
    </w:p>
    <w:p>
      <w:pPr>
        <w:pStyle w:val="Normal"/>
        <w:rPr/>
      </w:pPr>
      <w:r>
        <w:rPr>
          <w:rFonts w:cs="Arial"/>
        </w:rPr>
        <w:t>Deasemenea s-a avut în vedere P.U.G. Santandrei aprobat prin H.C.L. nr. 25 / 31.05.2006 cat si propunerile din PUG Santandrei aflat in curs de actualizare.</w:t>
      </w:r>
    </w:p>
    <w:p>
      <w:pPr>
        <w:pStyle w:val="Normal"/>
        <w:jc w:val="both"/>
        <w:rPr/>
      </w:pPr>
      <w:r>
        <w:rPr>
          <w:rFonts w:cs="Arial"/>
        </w:rPr>
        <w:t>Planul Urbanistic Zonal stabile</w:t>
      </w:r>
      <w:r>
        <w:rPr/>
        <w:t>ș</w:t>
      </w:r>
      <w:r>
        <w:rPr>
          <w:rFonts w:cs="Arial"/>
        </w:rPr>
        <w:t xml:space="preserve">te strategia </w:t>
      </w:r>
      <w:r>
        <w:rPr/>
        <w:t>ș</w:t>
      </w:r>
      <w:r>
        <w:rPr>
          <w:rFonts w:cs="Arial"/>
        </w:rPr>
        <w:t>i reglement</w:t>
      </w:r>
      <w:r>
        <w:rPr>
          <w:rFonts w:cs="Bookman Old Style"/>
        </w:rPr>
        <w:t>ă</w:t>
      </w:r>
      <w:r>
        <w:rPr>
          <w:rFonts w:cs="Arial"/>
        </w:rPr>
        <w:t>rile necesare rezolv</w:t>
      </w:r>
      <w:r>
        <w:rPr>
          <w:rFonts w:cs="Bookman Old Style"/>
        </w:rPr>
        <w:t>ă</w:t>
      </w:r>
      <w:r>
        <w:rPr>
          <w:rFonts w:cs="Arial"/>
        </w:rPr>
        <w:t>rii problemelor de ordin func</w:t>
      </w:r>
      <w:r>
        <w:rPr/>
        <w:t>ț</w:t>
      </w:r>
      <w:r>
        <w:rPr>
          <w:rFonts w:cs="Arial"/>
        </w:rPr>
        <w:t xml:space="preserve">ional, tehnic </w:t>
      </w:r>
      <w:r>
        <w:rPr/>
        <w:t>ș</w:t>
      </w:r>
      <w:r>
        <w:rPr>
          <w:rFonts w:cs="Arial"/>
        </w:rPr>
        <w:t>i estetic din cadrul zonei studiate astfel:</w:t>
      </w:r>
    </w:p>
    <w:p>
      <w:pPr>
        <w:pStyle w:val="Normal"/>
        <w:numPr>
          <w:ilvl w:val="1"/>
          <w:numId w:val="4"/>
        </w:numPr>
        <w:tabs>
          <w:tab w:val="clear" w:pos="720"/>
          <w:tab w:val="left" w:pos="1080" w:leader="none"/>
        </w:tabs>
        <w:jc w:val="both"/>
        <w:rPr/>
      </w:pPr>
      <w:r>
        <w:rPr>
          <w:rFonts w:cs="Arial"/>
        </w:rPr>
        <w:t xml:space="preserve">- </w:t>
      </w:r>
      <w:r>
        <w:rPr>
          <w:rFonts w:cs="Arial"/>
          <w:bCs/>
        </w:rPr>
        <w:t>accesul la loturile noi propuse.</w:t>
      </w:r>
    </w:p>
    <w:p>
      <w:pPr>
        <w:pStyle w:val="Normal"/>
        <w:numPr>
          <w:ilvl w:val="1"/>
          <w:numId w:val="4"/>
        </w:numPr>
        <w:tabs>
          <w:tab w:val="clear" w:pos="720"/>
          <w:tab w:val="left" w:pos="1080" w:leader="none"/>
        </w:tabs>
        <w:jc w:val="both"/>
        <w:rPr/>
      </w:pPr>
      <w:r>
        <w:rPr>
          <w:rFonts w:cs="Arial"/>
        </w:rPr>
        <w:t>-</w:t>
      </w:r>
      <w:r>
        <w:rPr>
          <w:rFonts w:cs="Arial"/>
          <w:bCs/>
        </w:rPr>
        <w:t xml:space="preserve"> retelele de drumuri si profilele transversale ale acestora</w:t>
      </w:r>
    </w:p>
    <w:p>
      <w:pPr>
        <w:pStyle w:val="Normal"/>
        <w:numPr>
          <w:ilvl w:val="1"/>
          <w:numId w:val="4"/>
        </w:numPr>
        <w:tabs>
          <w:tab w:val="clear" w:pos="720"/>
          <w:tab w:val="left" w:pos="1080" w:leader="none"/>
        </w:tabs>
        <w:jc w:val="both"/>
        <w:rPr/>
      </w:pPr>
      <w:r>
        <w:rPr>
          <w:rFonts w:cs="Arial"/>
        </w:rPr>
        <w:t>-</w:t>
      </w:r>
      <w:r>
        <w:rPr>
          <w:rFonts w:cs="Arial"/>
          <w:bCs/>
        </w:rPr>
        <w:t xml:space="preserve"> aliniamente propuse</w:t>
      </w:r>
    </w:p>
    <w:p>
      <w:pPr>
        <w:pStyle w:val="Normal"/>
        <w:numPr>
          <w:ilvl w:val="1"/>
          <w:numId w:val="4"/>
        </w:numPr>
        <w:tabs>
          <w:tab w:val="clear" w:pos="720"/>
          <w:tab w:val="left" w:pos="1080" w:leader="none"/>
        </w:tabs>
        <w:jc w:val="both"/>
        <w:rPr/>
      </w:pPr>
      <w:r>
        <w:rPr>
          <w:rFonts w:cs="Arial"/>
        </w:rPr>
        <w:t>-</w:t>
      </w:r>
      <w:r>
        <w:rPr>
          <w:rFonts w:cs="Arial"/>
          <w:bCs/>
        </w:rPr>
        <w:t xml:space="preserve"> regimul de inaltime maxim si retragerile cladirilor</w:t>
      </w:r>
    </w:p>
    <w:p>
      <w:pPr>
        <w:pStyle w:val="Normal"/>
        <w:numPr>
          <w:ilvl w:val="1"/>
          <w:numId w:val="4"/>
        </w:numPr>
        <w:tabs>
          <w:tab w:val="clear" w:pos="720"/>
          <w:tab w:val="left" w:pos="1080" w:leader="none"/>
        </w:tabs>
        <w:jc w:val="both"/>
        <w:rPr/>
      </w:pPr>
      <w:r>
        <w:rPr>
          <w:rFonts w:cs="Arial"/>
        </w:rPr>
        <w:t>-</w:t>
      </w:r>
      <w:r>
        <w:rPr>
          <w:rFonts w:cs="Arial"/>
          <w:bCs/>
        </w:rPr>
        <w:t xml:space="preserve"> gradul de ocupare al terenului</w:t>
      </w:r>
    </w:p>
    <w:p>
      <w:pPr>
        <w:pStyle w:val="Normal"/>
        <w:numPr>
          <w:ilvl w:val="1"/>
          <w:numId w:val="4"/>
        </w:numPr>
        <w:tabs>
          <w:tab w:val="clear" w:pos="720"/>
          <w:tab w:val="left" w:pos="1080" w:leader="none"/>
        </w:tabs>
        <w:jc w:val="both"/>
        <w:rPr>
          <w:rFonts w:cs="Arial"/>
          <w:bCs/>
        </w:rPr>
      </w:pPr>
      <w:r>
        <w:rPr>
          <w:rFonts w:cs="Arial"/>
        </w:rPr>
        <w:t>-</w:t>
      </w:r>
      <w:r>
        <w:rPr>
          <w:rFonts w:cs="Arial"/>
          <w:bCs/>
        </w:rPr>
        <w:t xml:space="preserve"> circulatia si regimul juridic al terenului si dezvoltarea infrastructurii edilitare</w:t>
      </w:r>
    </w:p>
    <w:p>
      <w:pPr>
        <w:pStyle w:val="Normal"/>
        <w:jc w:val="both"/>
        <w:rPr/>
      </w:pPr>
      <w:r>
        <w:rPr>
          <w:rFonts w:cs="Arial"/>
          <w:b/>
          <w:bCs/>
          <w:color w:val="000000"/>
        </w:rPr>
        <w:t>Prevederi ale Regulamentului Local de Urbanism aferent P.U.G. Santandrei:</w:t>
      </w:r>
    </w:p>
    <w:p>
      <w:pPr>
        <w:pStyle w:val="Normal"/>
        <w:ind w:left="15" w:hanging="0"/>
        <w:jc w:val="left"/>
        <w:rPr/>
      </w:pPr>
      <w:r>
        <w:rPr>
          <w:rFonts w:cs="Arial"/>
          <w:color w:val="333333"/>
        </w:rPr>
        <w:t xml:space="preserve">În conformitate cu prevederile PUG Santandrei </w:t>
      </w:r>
      <w:r>
        <w:rPr>
          <w:color w:val="333333"/>
        </w:rPr>
        <w:t>ș</w:t>
      </w:r>
      <w:r>
        <w:rPr>
          <w:rFonts w:cs="Arial"/>
          <w:color w:val="333333"/>
        </w:rPr>
        <w:t xml:space="preserve">i CU </w:t>
      </w:r>
      <w:r>
        <w:rPr>
          <w:rFonts w:cs="Arial"/>
          <w:color w:val="000000"/>
        </w:rPr>
        <w:t>nr. 23</w:t>
      </w:r>
      <w:r>
        <w:rPr>
          <w:rFonts w:cs="Arial"/>
        </w:rPr>
        <w:t xml:space="preserve"> din 23.01.2020 </w:t>
      </w:r>
      <w:r>
        <w:rPr>
          <w:rFonts w:cs="Arial"/>
          <w:color w:val="333333"/>
        </w:rPr>
        <w:t>terenul este situat în extravilanul localitatii Palota.</w:t>
      </w:r>
    </w:p>
    <w:p>
      <w:pPr>
        <w:pStyle w:val="Normal"/>
        <w:ind w:left="15" w:hanging="0"/>
        <w:jc w:val="left"/>
        <w:rPr/>
      </w:pPr>
      <w:r>
        <w:rPr>
          <w:rFonts w:cs="Arial"/>
          <w:color w:val="333333"/>
        </w:rPr>
        <w:t>Destina</w:t>
      </w:r>
      <w:r>
        <w:rPr>
          <w:color w:val="333333"/>
        </w:rPr>
        <w:t>ț</w:t>
      </w:r>
      <w:r>
        <w:rPr>
          <w:rFonts w:cs="Arial"/>
          <w:color w:val="333333"/>
        </w:rPr>
        <w:t>ia terenului studiat stabilit</w:t>
      </w:r>
      <w:r>
        <w:rPr>
          <w:rFonts w:cs="Bookman Old Style"/>
          <w:color w:val="333333"/>
        </w:rPr>
        <w:t>ă</w:t>
      </w:r>
      <w:r>
        <w:rPr>
          <w:rFonts w:cs="Arial"/>
          <w:color w:val="333333"/>
        </w:rPr>
        <w:t xml:space="preserve"> prin planurile de urbanism </w:t>
      </w:r>
      <w:r>
        <w:rPr>
          <w:color w:val="333333"/>
        </w:rPr>
        <w:t>ș</w:t>
      </w:r>
      <w:r>
        <w:rPr>
          <w:rFonts w:cs="Arial"/>
          <w:color w:val="333333"/>
        </w:rPr>
        <w:t xml:space="preserve">i de amenajare a teritoriului aprobate este de: </w:t>
      </w:r>
      <w:r>
        <w:rPr>
          <w:rFonts w:cs="Arial"/>
          <w:b/>
          <w:bCs/>
          <w:color w:val="333333"/>
        </w:rPr>
        <w:t xml:space="preserve">teren arabil in </w:t>
      </w:r>
      <w:r>
        <w:rPr>
          <w:rFonts w:eastAsia="Andale Sans UI;Arial Unicode MS" w:cs="Arial"/>
          <w:b/>
          <w:bCs/>
          <w:color w:val="333333"/>
          <w:kern w:val="0"/>
          <w:sz w:val="24"/>
          <w:szCs w:val="24"/>
          <w:lang w:val="en-US" w:eastAsia="zh-CN" w:bidi="ar-SA"/>
        </w:rPr>
        <w:t>ex</w:t>
      </w:r>
      <w:r>
        <w:rPr>
          <w:rFonts w:cs="Arial"/>
          <w:b/>
          <w:bCs/>
          <w:color w:val="333333"/>
        </w:rPr>
        <w:t>travilan.</w:t>
      </w:r>
    </w:p>
    <w:p>
      <w:pPr>
        <w:pStyle w:val="Normal"/>
        <w:ind w:left="15" w:hanging="0"/>
        <w:jc w:val="left"/>
        <w:rPr>
          <w:rFonts w:ascii="Times New Roman" w:hAnsi="Times New Roman" w:eastAsia="Arial Narrow" w:cs="Arial"/>
          <w:b/>
          <w:b/>
          <w:bCs/>
          <w:color w:val="000000"/>
        </w:rPr>
      </w:pPr>
      <w:r>
        <w:rPr>
          <w:rFonts w:eastAsia="Arial Narrow" w:cs="Arial"/>
          <w:b/>
          <w:bCs/>
          <w:color w:val="000000"/>
        </w:rPr>
      </w:r>
    </w:p>
    <w:p>
      <w:pPr>
        <w:pStyle w:val="Normal"/>
        <w:ind w:left="15" w:hanging="0"/>
        <w:jc w:val="left"/>
        <w:rPr>
          <w:rFonts w:ascii="Times New Roman" w:hAnsi="Times New Roman" w:eastAsia="Arial Narrow" w:cs="Arial"/>
          <w:b/>
          <w:b/>
          <w:bCs/>
          <w:color w:val="000000"/>
        </w:rPr>
      </w:pPr>
      <w:r>
        <w:rPr>
          <w:rFonts w:eastAsia="Arial Narrow" w:cs="Arial"/>
          <w:b/>
          <w:bCs/>
          <w:color w:val="000000"/>
        </w:rPr>
      </w:r>
    </w:p>
    <w:p>
      <w:pPr>
        <w:pStyle w:val="Normal"/>
        <w:ind w:left="720" w:hanging="0"/>
        <w:jc w:val="both"/>
        <w:rPr>
          <w:rFonts w:cs="Arial"/>
          <w:color w:val="333333"/>
          <w:sz w:val="22"/>
          <w:szCs w:val="22"/>
        </w:rPr>
      </w:pPr>
      <w:r>
        <w:rPr>
          <w:rFonts w:cs="Arial"/>
          <w:color w:val="333333"/>
          <w:sz w:val="22"/>
          <w:szCs w:val="22"/>
        </w:rPr>
      </w:r>
    </w:p>
    <w:p>
      <w:pPr>
        <w:pStyle w:val="Normal"/>
        <w:ind w:hanging="0"/>
        <w:jc w:val="both"/>
        <w:rPr/>
      </w:pPr>
      <w:r>
        <w:rPr>
          <w:rFonts w:cs="Arial"/>
          <w:b/>
          <w:bCs/>
          <w:color w:val="000000"/>
        </w:rPr>
        <w:t xml:space="preserve">1.3. </w:t>
      </w:r>
      <w:r>
        <w:rPr>
          <w:rFonts w:cs="Arial"/>
          <w:b/>
          <w:bCs/>
          <w:color w:val="000000"/>
          <w:u w:val="single"/>
        </w:rPr>
        <w:t>SURSE DOCUMENTARE</w:t>
      </w:r>
    </w:p>
    <w:p>
      <w:pPr>
        <w:pStyle w:val="Normal"/>
        <w:jc w:val="both"/>
        <w:rPr/>
      </w:pPr>
      <w:r>
        <w:rPr>
          <w:rFonts w:cs="Arial"/>
          <w:color w:val="000000"/>
        </w:rPr>
        <w:tab/>
      </w:r>
      <w:r>
        <w:rPr>
          <w:rFonts w:cs="Arial"/>
          <w:b/>
          <w:bCs/>
          <w:color w:val="000000"/>
        </w:rPr>
        <w:t xml:space="preserve">Lista studiilor </w:t>
      </w:r>
      <w:r>
        <w:rPr>
          <w:b/>
          <w:bCs/>
          <w:color w:val="000000"/>
        </w:rPr>
        <w:t>ș</w:t>
      </w:r>
      <w:r>
        <w:rPr>
          <w:rFonts w:cs="Arial"/>
          <w:b/>
          <w:bCs/>
          <w:color w:val="000000"/>
        </w:rPr>
        <w:t>i a proiectelor elaborate anterior:</w:t>
      </w:r>
    </w:p>
    <w:p>
      <w:pPr>
        <w:pStyle w:val="Normal"/>
        <w:numPr>
          <w:ilvl w:val="1"/>
          <w:numId w:val="4"/>
        </w:numPr>
        <w:tabs>
          <w:tab w:val="clear" w:pos="720"/>
          <w:tab w:val="left" w:pos="1080" w:leader="none"/>
        </w:tabs>
        <w:jc w:val="both"/>
        <w:rPr/>
      </w:pPr>
      <w:r>
        <w:rPr>
          <w:rFonts w:cs="Arial"/>
          <w:color w:val="000000"/>
        </w:rPr>
        <w:t>P.U.G. Santandrei, Regulamentul Local de Urbanism</w:t>
      </w:r>
    </w:p>
    <w:p>
      <w:pPr>
        <w:pStyle w:val="Normal"/>
        <w:numPr>
          <w:ilvl w:val="1"/>
          <w:numId w:val="4"/>
        </w:numPr>
        <w:ind w:left="0" w:firstLine="709"/>
        <w:jc w:val="both"/>
        <w:rPr/>
      </w:pPr>
      <w:r>
        <w:rPr>
          <w:rFonts w:cs="Arial"/>
        </w:rPr>
        <w:t xml:space="preserve">Planurile topografice întocmite în scopul realizării P.U.Z. </w:t>
      </w:r>
      <w:r>
        <w:rPr/>
        <w:t>ș</w:t>
      </w:r>
      <w:r>
        <w:rPr>
          <w:rFonts w:cs="Arial"/>
        </w:rPr>
        <w:t xml:space="preserve">i a stabilirii limitei de proprietate precum </w:t>
      </w:r>
      <w:r>
        <w:rPr/>
        <w:t>ș</w:t>
      </w:r>
      <w:r>
        <w:rPr>
          <w:rFonts w:cs="Arial"/>
        </w:rPr>
        <w:t>i a eventualelor diferen</w:t>
      </w:r>
      <w:r>
        <w:rPr/>
        <w:t>ț</w:t>
      </w:r>
      <w:r>
        <w:rPr>
          <w:rFonts w:cs="Arial"/>
        </w:rPr>
        <w:t>e de nivel;Planurile cu utilită</w:t>
      </w:r>
      <w:r>
        <w:rPr/>
        <w:t>ț</w:t>
      </w:r>
      <w:r>
        <w:rPr>
          <w:rFonts w:cs="Arial"/>
        </w:rPr>
        <w:t xml:space="preserve">i </w:t>
      </w:r>
      <w:r>
        <w:rPr/>
        <w:t>ș</w:t>
      </w:r>
      <w:r>
        <w:rPr>
          <w:rFonts w:cs="Arial"/>
        </w:rPr>
        <w:t>i cu zone de restric</w:t>
      </w:r>
      <w:r>
        <w:rPr/>
        <w:t>ț</w:t>
      </w:r>
      <w:r>
        <w:rPr>
          <w:rFonts w:cs="Arial"/>
        </w:rPr>
        <w:t>ie emise de c</w:t>
      </w:r>
      <w:r>
        <w:rPr>
          <w:rFonts w:cs="Bookman Old Style"/>
        </w:rPr>
        <w:t>ă</w:t>
      </w:r>
      <w:r>
        <w:rPr>
          <w:rFonts w:cs="Arial"/>
        </w:rPr>
        <w:t>tre regiile proprietare;</w:t>
      </w:r>
    </w:p>
    <w:p>
      <w:pPr>
        <w:pStyle w:val="Normal"/>
        <w:tabs>
          <w:tab w:val="clear" w:pos="720"/>
          <w:tab w:val="left" w:pos="1080" w:leader="none"/>
        </w:tabs>
        <w:jc w:val="both"/>
        <w:rPr>
          <w:rFonts w:cs="Arial"/>
        </w:rPr>
      </w:pPr>
      <w:r>
        <w:rPr>
          <w:rFonts w:cs="Arial"/>
        </w:rPr>
      </w:r>
    </w:p>
    <w:p>
      <w:pPr>
        <w:pStyle w:val="Normal"/>
        <w:jc w:val="both"/>
        <w:rPr/>
      </w:pPr>
      <w:r>
        <w:rPr>
          <w:rFonts w:cs="Arial"/>
          <w:color w:val="000000"/>
        </w:rPr>
        <w:tab/>
      </w:r>
      <w:r>
        <w:rPr>
          <w:rFonts w:cs="Arial"/>
          <w:b/>
          <w:bCs/>
          <w:color w:val="000000"/>
        </w:rPr>
        <w:t xml:space="preserve">Lista studiilor </w:t>
      </w:r>
      <w:r>
        <w:rPr>
          <w:b/>
          <w:bCs/>
          <w:color w:val="000000"/>
        </w:rPr>
        <w:t>ș</w:t>
      </w:r>
      <w:r>
        <w:rPr>
          <w:rFonts w:cs="Arial"/>
          <w:b/>
          <w:bCs/>
          <w:color w:val="000000"/>
        </w:rPr>
        <w:t>i a proiectelor elaborate concomitent cu P.U.Z.:</w:t>
      </w:r>
    </w:p>
    <w:p>
      <w:pPr>
        <w:pStyle w:val="Normal"/>
        <w:numPr>
          <w:ilvl w:val="1"/>
          <w:numId w:val="9"/>
        </w:numPr>
        <w:jc w:val="both"/>
        <w:rPr/>
      </w:pPr>
      <w:r>
        <w:rPr>
          <w:rFonts w:cs="Arial"/>
          <w:color w:val="000000"/>
        </w:rPr>
        <w:t>S-a obtinut certificatul de urbanism nr. 23</w:t>
      </w:r>
      <w:r>
        <w:rPr>
          <w:rFonts w:cs="Arial"/>
        </w:rPr>
        <w:t xml:space="preserve"> din 23.01.2020.</w:t>
      </w:r>
    </w:p>
    <w:p>
      <w:pPr>
        <w:pStyle w:val="Normal"/>
        <w:numPr>
          <w:ilvl w:val="1"/>
          <w:numId w:val="9"/>
        </w:numPr>
        <w:jc w:val="both"/>
        <w:rPr/>
      </w:pPr>
      <w:r>
        <w:rPr>
          <w:rFonts w:cs="Arial"/>
          <w:color w:val="000000"/>
        </w:rPr>
        <w:t>In zona studiata, pana la data elaborarii prezentului PUZ, nu s-au intocmit alte studii de urbanism care sa vina in contradictie cu propunerile prezentei lucrari.</w:t>
      </w:r>
    </w:p>
    <w:p>
      <w:pPr>
        <w:pStyle w:val="Normal"/>
        <w:jc w:val="both"/>
        <w:rPr>
          <w:rFonts w:cs="Arial"/>
          <w:color w:val="000000"/>
        </w:rPr>
      </w:pPr>
      <w:r>
        <w:rPr>
          <w:rFonts w:cs="Arial"/>
          <w:color w:val="000000"/>
        </w:rPr>
      </w:r>
    </w:p>
    <w:p>
      <w:pPr>
        <w:pStyle w:val="Normal"/>
        <w:jc w:val="both"/>
        <w:rPr>
          <w:rFonts w:cs="Arial"/>
          <w:b/>
          <w:b/>
          <w:bCs/>
          <w:color w:val="000000"/>
        </w:rPr>
      </w:pPr>
      <w:r>
        <w:rPr>
          <w:rFonts w:cs="Arial"/>
          <w:b/>
          <w:bCs/>
          <w:color w:val="000000"/>
        </w:rPr>
        <w:t>CAPITOLUL II – STADIUL ACTUAL AL DEZVOLTĂRII</w:t>
      </w:r>
    </w:p>
    <w:p>
      <w:pPr>
        <w:pStyle w:val="Normal"/>
        <w:jc w:val="both"/>
        <w:rPr>
          <w:rFonts w:cs="Arial"/>
          <w:b/>
          <w:b/>
          <w:bCs/>
          <w:color w:val="000000"/>
        </w:rPr>
      </w:pPr>
      <w:r>
        <w:rPr>
          <w:rFonts w:cs="Arial"/>
          <w:b/>
          <w:bCs/>
          <w:color w:val="000000"/>
        </w:rPr>
      </w:r>
    </w:p>
    <w:p>
      <w:pPr>
        <w:pStyle w:val="Normal"/>
        <w:ind w:hanging="0"/>
        <w:jc w:val="both"/>
        <w:rPr/>
      </w:pPr>
      <w:r>
        <w:rPr>
          <w:rFonts w:cs="Arial"/>
          <w:b/>
          <w:bCs/>
          <w:color w:val="000000"/>
          <w:u w:val="single"/>
        </w:rPr>
        <w:t>2.1. DATE PRIVIND EVOLUTIA ZONEI</w:t>
      </w:r>
    </w:p>
    <w:p>
      <w:pPr>
        <w:pStyle w:val="Normal"/>
        <w:jc w:val="both"/>
        <w:rPr/>
      </w:pPr>
      <w:r>
        <w:rPr>
          <w:rFonts w:cs="Arial"/>
          <w:color w:val="000000"/>
        </w:rPr>
        <w:t>Amplasamentul studiat se află în extravilanul localitatii Palota, judetul Bihor, în partea sudica a localită</w:t>
      </w:r>
      <w:r>
        <w:rPr>
          <w:color w:val="000000"/>
        </w:rPr>
        <w:t>ț</w:t>
      </w:r>
      <w:r>
        <w:rPr>
          <w:rFonts w:cs="Arial"/>
          <w:color w:val="000000"/>
        </w:rPr>
        <w:t xml:space="preserve">ii. Ca vecinatati terenul studiat este delimitat la nord, sud si est de parcele proprietati private si la vest de </w:t>
      </w:r>
      <w:r>
        <w:rPr>
          <w:rFonts w:eastAsia="Andale Sans UI;Arial Unicode MS" w:cs="Arial"/>
          <w:color w:val="000000"/>
          <w:kern w:val="0"/>
          <w:sz w:val="24"/>
          <w:szCs w:val="24"/>
          <w:lang w:val="en-US" w:eastAsia="zh-CN" w:bidi="ar-SA"/>
        </w:rPr>
        <w:t>o vale.</w:t>
      </w:r>
    </w:p>
    <w:p>
      <w:pPr>
        <w:pStyle w:val="Normal"/>
        <w:jc w:val="left"/>
        <w:rPr/>
      </w:pPr>
      <w:r>
        <w:rPr>
          <w:rFonts w:cs="Arial"/>
          <w:color w:val="000000"/>
        </w:rPr>
        <w:t xml:space="preserve">Terenul studiat are o suprafata de </w:t>
      </w:r>
      <w:r>
        <w:rPr>
          <w:rFonts w:eastAsia="Andale Sans UI;Arial Unicode MS" w:cs="Arial"/>
          <w:color w:val="000000"/>
          <w:kern w:val="0"/>
          <w:sz w:val="24"/>
          <w:szCs w:val="24"/>
          <w:lang w:val="en-US" w:eastAsia="zh-CN" w:bidi="ar-SA"/>
        </w:rPr>
        <w:t>2200</w:t>
      </w:r>
      <w:r>
        <w:rPr>
          <w:rFonts w:cs="Arial"/>
          <w:color w:val="000000"/>
        </w:rPr>
        <w:t xml:space="preserve"> mp cu dimensiuni generale in plan de </w:t>
      </w:r>
      <w:r>
        <w:rPr>
          <w:rFonts w:eastAsia="Andale Sans UI;Arial Unicode MS" w:cs="Arial"/>
          <w:color w:val="000000"/>
          <w:kern w:val="0"/>
          <w:sz w:val="24"/>
          <w:szCs w:val="24"/>
          <w:lang w:val="en-US" w:eastAsia="zh-CN" w:bidi="ar-SA"/>
        </w:rPr>
        <w:t>51.51</w:t>
      </w:r>
      <w:r>
        <w:rPr>
          <w:rFonts w:cs="Arial"/>
          <w:color w:val="000000"/>
        </w:rPr>
        <w:t xml:space="preserve"> m x </w:t>
      </w:r>
      <w:r>
        <w:rPr>
          <w:rFonts w:eastAsia="Andale Sans UI;Arial Unicode MS" w:cs="Arial"/>
          <w:color w:val="000000"/>
          <w:kern w:val="0"/>
          <w:sz w:val="24"/>
          <w:szCs w:val="24"/>
          <w:lang w:val="en-US" w:eastAsia="zh-CN" w:bidi="ar-SA"/>
        </w:rPr>
        <w:t>42.75</w:t>
      </w:r>
      <w:r>
        <w:rPr>
          <w:rFonts w:cs="Arial"/>
          <w:color w:val="000000"/>
        </w:rPr>
        <w:t xml:space="preserve"> m si o forma regulata.</w:t>
      </w:r>
    </w:p>
    <w:p>
      <w:pPr>
        <w:pStyle w:val="Normal"/>
        <w:jc w:val="both"/>
        <w:rPr/>
      </w:pPr>
      <w:r>
        <w:rPr>
          <w:rFonts w:cs="Arial"/>
          <w:color w:val="000000"/>
        </w:rPr>
        <w:t xml:space="preserve">Accesul </w:t>
      </w:r>
      <w:r>
        <w:rPr>
          <w:rFonts w:eastAsia="Andale Sans UI;Arial Unicode MS" w:cs="Arial"/>
          <w:color w:val="000000"/>
          <w:kern w:val="0"/>
          <w:sz w:val="24"/>
          <w:szCs w:val="24"/>
          <w:lang w:val="en-US" w:eastAsia="zh-CN" w:bidi="ar-SA"/>
        </w:rPr>
        <w:t>pe teren</w:t>
      </w:r>
      <w:r>
        <w:rPr>
          <w:rFonts w:cs="Arial"/>
          <w:color w:val="000000"/>
        </w:rPr>
        <w:t xml:space="preserve"> se realizează din strada identificata cu nr. CAD 10</w:t>
      </w:r>
      <w:r>
        <w:rPr>
          <w:rFonts w:eastAsia="Andale Sans UI;Arial Unicode MS" w:cs="Arial"/>
          <w:color w:val="000000"/>
          <w:kern w:val="0"/>
          <w:sz w:val="24"/>
          <w:szCs w:val="24"/>
          <w:lang w:val="en-US" w:eastAsia="zh-CN" w:bidi="ar-SA"/>
        </w:rPr>
        <w:t>412 pe un podet realizat peste vale.</w:t>
      </w:r>
    </w:p>
    <w:p>
      <w:pPr>
        <w:pStyle w:val="Normal"/>
        <w:ind w:firstLine="709"/>
        <w:jc w:val="both"/>
        <w:rPr>
          <w:rFonts w:cs="Arial"/>
          <w:b/>
          <w:b/>
          <w:bCs/>
          <w:color w:val="000000"/>
          <w:u w:val="single"/>
        </w:rPr>
      </w:pPr>
      <w:r>
        <w:rPr>
          <w:rFonts w:cs="Arial"/>
          <w:b/>
          <w:bCs/>
          <w:color w:val="000000"/>
          <w:u w:val="single"/>
        </w:rPr>
      </w:r>
    </w:p>
    <w:p>
      <w:pPr>
        <w:pStyle w:val="Normal"/>
        <w:ind w:hanging="0"/>
        <w:jc w:val="both"/>
        <w:rPr/>
      </w:pPr>
      <w:r>
        <w:rPr>
          <w:rFonts w:cs="Arial"/>
          <w:b/>
          <w:bCs/>
          <w:color w:val="000000"/>
          <w:u w:val="single"/>
        </w:rPr>
        <w:t>2.2. ÎNCADRARE ÎN LOCALITATE</w:t>
      </w:r>
    </w:p>
    <w:p>
      <w:pPr>
        <w:pStyle w:val="Normal"/>
        <w:jc w:val="both"/>
        <w:rPr>
          <w:rFonts w:cs="Arial"/>
          <w:color w:val="000000"/>
        </w:rPr>
      </w:pPr>
      <w:r>
        <w:rPr>
          <w:rFonts w:cs="Arial"/>
          <w:color w:val="000000"/>
        </w:rPr>
        <w:tab/>
        <w:t>Zona studiata se învecinează la:</w:t>
      </w:r>
    </w:p>
    <w:p>
      <w:pPr>
        <w:pStyle w:val="Normal"/>
        <w:jc w:val="both"/>
        <w:rPr/>
      </w:pPr>
      <w:r>
        <w:rPr>
          <w:rFonts w:cs="Arial"/>
          <w:color w:val="000000"/>
        </w:rPr>
        <w:tab/>
        <w:t>Nord  – teren in proprietate privata.</w:t>
      </w:r>
    </w:p>
    <w:p>
      <w:pPr>
        <w:pStyle w:val="Normal"/>
        <w:jc w:val="both"/>
        <w:rPr/>
      </w:pPr>
      <w:r>
        <w:rPr>
          <w:rFonts w:cs="Arial"/>
          <w:color w:val="000000"/>
        </w:rPr>
        <w:tab/>
        <w:t xml:space="preserve">Vest – </w:t>
      </w:r>
      <w:r>
        <w:rPr>
          <w:rFonts w:eastAsia="Andale Sans UI;Arial Unicode MS" w:cs="Arial"/>
          <w:color w:val="000000"/>
          <w:kern w:val="0"/>
          <w:sz w:val="24"/>
          <w:szCs w:val="24"/>
          <w:lang w:val="en-US" w:eastAsia="zh-CN" w:bidi="ar-SA"/>
        </w:rPr>
        <w:t>vale + drum de acces</w:t>
      </w:r>
      <w:r>
        <w:rPr>
          <w:rFonts w:cs="Arial"/>
          <w:color w:val="000000"/>
        </w:rPr>
        <w:t>.</w:t>
      </w:r>
    </w:p>
    <w:p>
      <w:pPr>
        <w:pStyle w:val="Normal"/>
        <w:ind w:firstLine="720"/>
        <w:jc w:val="both"/>
        <w:rPr/>
      </w:pPr>
      <w:r>
        <w:rPr>
          <w:rFonts w:cs="Arial"/>
          <w:color w:val="000000"/>
        </w:rPr>
        <w:t>Est – teren in proprietate privata.</w:t>
      </w:r>
    </w:p>
    <w:p>
      <w:pPr>
        <w:pStyle w:val="Normal"/>
        <w:jc w:val="both"/>
        <w:rPr/>
      </w:pPr>
      <w:r>
        <w:rPr>
          <w:rFonts w:cs="Arial"/>
          <w:color w:val="000000"/>
        </w:rPr>
        <w:tab/>
        <w:t>Sud – teren in proprietate privata</w:t>
        <w:tab/>
      </w:r>
    </w:p>
    <w:p>
      <w:pPr>
        <w:pStyle w:val="Normal"/>
        <w:jc w:val="both"/>
        <w:rPr>
          <w:rFonts w:cs="Arial"/>
          <w:color w:val="000000"/>
        </w:rPr>
      </w:pPr>
      <w:r>
        <w:rPr>
          <w:rFonts w:cs="Arial"/>
          <w:color w:val="000000"/>
        </w:rPr>
      </w:r>
    </w:p>
    <w:p>
      <w:pPr>
        <w:pStyle w:val="Normal"/>
        <w:jc w:val="left"/>
        <w:rPr/>
      </w:pPr>
      <w:r>
        <w:rPr>
          <w:rFonts w:cs="Arial"/>
          <w:b/>
          <w:color w:val="000000"/>
          <w:u w:val="single"/>
        </w:rPr>
        <w:t>2.3.</w:t>
      </w:r>
      <w:r>
        <w:rPr>
          <w:rFonts w:cs="Arial"/>
          <w:color w:val="000000"/>
          <w:u w:val="single"/>
        </w:rPr>
        <w:t xml:space="preserve"> </w:t>
      </w:r>
      <w:r>
        <w:rPr>
          <w:rFonts w:cs="Arial"/>
          <w:b/>
          <w:bCs/>
          <w:color w:val="000000"/>
          <w:u w:val="single"/>
        </w:rPr>
        <w:t>RELA</w:t>
      </w:r>
      <w:r>
        <w:rPr>
          <w:b/>
          <w:bCs/>
          <w:color w:val="000000"/>
          <w:u w:val="single"/>
        </w:rPr>
        <w:t>Ț</w:t>
      </w:r>
      <w:r>
        <w:rPr>
          <w:rFonts w:cs="Arial"/>
          <w:b/>
          <w:bCs/>
          <w:color w:val="000000"/>
          <w:u w:val="single"/>
        </w:rPr>
        <w:t>IONAREA ZONEI CU LOCALITATEA SUB ASPECTUL POZI</w:t>
      </w:r>
      <w:r>
        <w:rPr>
          <w:b/>
          <w:bCs/>
          <w:color w:val="000000"/>
          <w:u w:val="single"/>
        </w:rPr>
        <w:t>Ț</w:t>
      </w:r>
      <w:r>
        <w:rPr>
          <w:rFonts w:cs="Arial"/>
          <w:b/>
          <w:bCs/>
          <w:color w:val="000000"/>
          <w:u w:val="single"/>
        </w:rPr>
        <w:t>IEI, ACCESIBILIT</w:t>
      </w:r>
      <w:r>
        <w:rPr>
          <w:rFonts w:cs="Bookman Old Style"/>
          <w:b/>
          <w:bCs/>
          <w:color w:val="000000"/>
          <w:u w:val="single"/>
        </w:rPr>
        <w:t>Ă</w:t>
      </w:r>
      <w:r>
        <w:rPr>
          <w:b/>
          <w:bCs/>
          <w:color w:val="000000"/>
          <w:u w:val="single"/>
        </w:rPr>
        <w:t>Ț</w:t>
      </w:r>
      <w:r>
        <w:rPr>
          <w:rFonts w:cs="Arial"/>
          <w:b/>
          <w:bCs/>
          <w:color w:val="000000"/>
          <w:u w:val="single"/>
        </w:rPr>
        <w:t>II, COOPER</w:t>
      </w:r>
      <w:r>
        <w:rPr>
          <w:rFonts w:cs="Bookman Old Style"/>
          <w:b/>
          <w:bCs/>
          <w:color w:val="000000"/>
          <w:u w:val="single"/>
        </w:rPr>
        <w:t>Ă</w:t>
      </w:r>
      <w:r>
        <w:rPr>
          <w:rFonts w:cs="Arial"/>
          <w:b/>
          <w:bCs/>
          <w:color w:val="000000"/>
          <w:u w:val="single"/>
        </w:rPr>
        <w:t xml:space="preserve">RII </w:t>
      </w:r>
      <w:r>
        <w:rPr>
          <w:rFonts w:cs="Bookman Old Style"/>
          <w:b/>
          <w:bCs/>
          <w:color w:val="000000"/>
          <w:u w:val="single"/>
        </w:rPr>
        <w:t>Î</w:t>
      </w:r>
      <w:r>
        <w:rPr>
          <w:rFonts w:cs="Arial"/>
          <w:b/>
          <w:bCs/>
          <w:color w:val="000000"/>
          <w:u w:val="single"/>
        </w:rPr>
        <w:t>N DOMENIUL EDILITAR, SERVIREA CU INTITU</w:t>
      </w:r>
      <w:r>
        <w:rPr>
          <w:b/>
          <w:bCs/>
          <w:color w:val="000000"/>
          <w:u w:val="single"/>
        </w:rPr>
        <w:t>Ț</w:t>
      </w:r>
      <w:r>
        <w:rPr>
          <w:rFonts w:cs="Arial"/>
          <w:b/>
          <w:bCs/>
          <w:color w:val="000000"/>
          <w:u w:val="single"/>
        </w:rPr>
        <w:t>II DE INTERES GENERAL, ETC.</w:t>
      </w:r>
    </w:p>
    <w:p>
      <w:pPr>
        <w:pStyle w:val="Normal"/>
        <w:ind w:hanging="0"/>
        <w:jc w:val="both"/>
        <w:rPr/>
      </w:pPr>
      <w:r>
        <w:rPr>
          <w:rFonts w:cs="Arial"/>
          <w:color w:val="000000"/>
        </w:rPr>
        <w:t xml:space="preserve">Accesul </w:t>
      </w:r>
      <w:r>
        <w:rPr>
          <w:rFonts w:eastAsia="Andale Sans UI;Arial Unicode MS" w:cs="Arial"/>
          <w:color w:val="000000"/>
          <w:kern w:val="0"/>
          <w:sz w:val="24"/>
          <w:szCs w:val="24"/>
          <w:lang w:val="en-US" w:eastAsia="zh-CN" w:bidi="ar-SA"/>
        </w:rPr>
        <w:t>pe teren</w:t>
      </w:r>
      <w:r>
        <w:rPr>
          <w:rFonts w:cs="Arial"/>
          <w:color w:val="000000"/>
        </w:rPr>
        <w:t xml:space="preserve"> se realizează din strada identificata cu nr. CAD 10</w:t>
      </w:r>
      <w:r>
        <w:rPr>
          <w:rFonts w:eastAsia="Andale Sans UI;Arial Unicode MS" w:cs="Arial"/>
          <w:color w:val="000000"/>
          <w:kern w:val="0"/>
          <w:sz w:val="24"/>
          <w:szCs w:val="24"/>
          <w:lang w:val="en-US" w:eastAsia="zh-CN" w:bidi="ar-SA"/>
        </w:rPr>
        <w:t>412 pe un podet realizat peste vale.</w:t>
      </w:r>
    </w:p>
    <w:p>
      <w:pPr>
        <w:pStyle w:val="NormalWeb"/>
        <w:spacing w:before="0" w:after="0"/>
        <w:ind w:hanging="0"/>
        <w:jc w:val="both"/>
        <w:rPr/>
      </w:pPr>
      <w:r>
        <w:rPr>
          <w:rFonts w:cs="Arial"/>
          <w:color w:val="000000"/>
        </w:rPr>
        <w:t>Terenul studiat este liber de contructii.</w:t>
      </w:r>
    </w:p>
    <w:p>
      <w:pPr>
        <w:pStyle w:val="Normal"/>
        <w:jc w:val="both"/>
        <w:rPr>
          <w:rFonts w:cs="Arial"/>
          <w:b/>
          <w:b/>
          <w:bCs/>
          <w:color w:val="000000"/>
        </w:rPr>
      </w:pPr>
      <w:r>
        <w:rPr>
          <w:rFonts w:cs="Arial"/>
          <w:b/>
          <w:bCs/>
          <w:color w:val="000000"/>
        </w:rPr>
      </w:r>
    </w:p>
    <w:p>
      <w:pPr>
        <w:pStyle w:val="Normal"/>
        <w:ind w:hanging="0"/>
        <w:jc w:val="both"/>
        <w:rPr/>
      </w:pPr>
      <w:r>
        <w:rPr>
          <w:rFonts w:cs="Arial"/>
          <w:b/>
          <w:bCs/>
          <w:color w:val="000000"/>
          <w:u w:val="single"/>
        </w:rPr>
        <w:t>2.4. CIRCULATIA RUTIERA SI PIETONALA</w:t>
      </w:r>
    </w:p>
    <w:p>
      <w:pPr>
        <w:pStyle w:val="Normal"/>
        <w:jc w:val="both"/>
        <w:rPr/>
      </w:pPr>
      <w:r>
        <w:rPr>
          <w:rFonts w:cs="Arial"/>
          <w:color w:val="000000"/>
        </w:rPr>
        <w:t xml:space="preserve">Accesul </w:t>
      </w:r>
      <w:r>
        <w:rPr>
          <w:rFonts w:eastAsia="Andale Sans UI;Arial Unicode MS" w:cs="Arial"/>
          <w:color w:val="000000"/>
          <w:kern w:val="0"/>
          <w:sz w:val="24"/>
          <w:szCs w:val="24"/>
          <w:lang w:val="en-US" w:eastAsia="zh-CN" w:bidi="ar-SA"/>
        </w:rPr>
        <w:t>pe teren</w:t>
      </w:r>
      <w:r>
        <w:rPr>
          <w:rFonts w:cs="Arial"/>
          <w:color w:val="000000"/>
        </w:rPr>
        <w:t xml:space="preserve"> se realizează din strada identificata cu nr. CAD 10</w:t>
      </w:r>
      <w:r>
        <w:rPr>
          <w:rFonts w:eastAsia="Andale Sans UI;Arial Unicode MS" w:cs="Arial"/>
          <w:color w:val="000000"/>
          <w:kern w:val="0"/>
          <w:sz w:val="24"/>
          <w:szCs w:val="24"/>
          <w:lang w:val="en-US" w:eastAsia="zh-CN" w:bidi="ar-SA"/>
        </w:rPr>
        <w:t>412 pe un podet realizat peste vale. Drumul de acces este nemodernizat</w:t>
      </w:r>
    </w:p>
    <w:p>
      <w:pPr>
        <w:pStyle w:val="Normal"/>
        <w:jc w:val="both"/>
        <w:rPr>
          <w:rFonts w:cs="Arial"/>
          <w:bCs/>
          <w:color w:val="000000"/>
        </w:rPr>
      </w:pPr>
      <w:r>
        <w:rPr>
          <w:rFonts w:cs="Arial"/>
          <w:bCs/>
          <w:color w:val="000000"/>
        </w:rPr>
      </w:r>
    </w:p>
    <w:p>
      <w:pPr>
        <w:pStyle w:val="Normal"/>
        <w:ind w:hanging="0"/>
        <w:jc w:val="both"/>
        <w:rPr/>
      </w:pPr>
      <w:r>
        <w:rPr>
          <w:rFonts w:cs="Arial"/>
          <w:b/>
          <w:bCs/>
          <w:color w:val="000000"/>
          <w:u w:val="single"/>
        </w:rPr>
        <w:t>2.5. OCUPAREA TERENURILOR</w:t>
      </w:r>
      <w:r>
        <w:rPr>
          <w:rFonts w:cs="Arial"/>
          <w:iCs/>
          <w:color w:val="000000"/>
        </w:rPr>
        <w:t xml:space="preserve"> </w:t>
      </w:r>
    </w:p>
    <w:p>
      <w:pPr>
        <w:pStyle w:val="Normal"/>
        <w:jc w:val="both"/>
        <w:rPr/>
      </w:pPr>
      <w:r>
        <w:rPr>
          <w:rFonts w:cs="Arial"/>
          <w:color w:val="000000"/>
        </w:rPr>
        <w:t>Amplasarea corpurilor principale in interiorul parcelelor se va face conform regulamentului de urbanism propus pe zona, respectiv cu o retragere de la frontul stradal de minim 6.00 m, retrageri laterale de minim 3.00 m si retragerea spate de minim 6.00 m.</w:t>
      </w:r>
    </w:p>
    <w:p>
      <w:pPr>
        <w:pStyle w:val="Normal"/>
        <w:jc w:val="both"/>
        <w:rPr/>
      </w:pPr>
      <w:r>
        <w:rPr>
          <w:rFonts w:cs="Arial"/>
          <w:color w:val="000000"/>
        </w:rPr>
        <w:t>Amplasarea anexelor gospodaresti si garajelor este posibila si in afara ariei construibile reglementate pentru locuinte cu respectaera Codului Civil, cu conditia sa aiba o suprafata relativ mica si o inaltime maxima de 3.00m la streasina si 4.00m la coama; in situatia in care anexa are calcan spre mejdie, H. max. calcan va fi de 3.50m pentru a nu deranja vecinatatile.</w:t>
      </w:r>
    </w:p>
    <w:p>
      <w:pPr>
        <w:pStyle w:val="Normal"/>
        <w:jc w:val="both"/>
        <w:rPr>
          <w:rFonts w:cs="Arial"/>
          <w:b/>
          <w:b/>
          <w:bCs/>
          <w:color w:val="000000"/>
        </w:rPr>
      </w:pPr>
      <w:r>
        <w:rPr>
          <w:rFonts w:cs="Arial"/>
          <w:b/>
          <w:bCs/>
          <w:color w:val="000000"/>
        </w:rPr>
      </w:r>
    </w:p>
    <w:p>
      <w:pPr>
        <w:pStyle w:val="Normal"/>
        <w:jc w:val="both"/>
        <w:rPr>
          <w:rFonts w:cs="Arial"/>
          <w:b/>
          <w:b/>
          <w:bCs/>
          <w:color w:val="000000"/>
        </w:rPr>
      </w:pPr>
      <w:r>
        <w:rPr>
          <w:rFonts w:cs="Arial"/>
          <w:b/>
          <w:bCs/>
          <w:color w:val="000000"/>
        </w:rPr>
      </w:r>
    </w:p>
    <w:p>
      <w:pPr>
        <w:pStyle w:val="Normal"/>
        <w:jc w:val="both"/>
        <w:rPr>
          <w:rFonts w:cs="Arial"/>
          <w:b/>
          <w:b/>
          <w:bCs/>
          <w:color w:val="000000"/>
        </w:rPr>
      </w:pPr>
      <w:r>
        <w:rPr>
          <w:rFonts w:cs="Arial"/>
          <w:b/>
          <w:bCs/>
          <w:color w:val="000000"/>
        </w:rPr>
      </w:r>
    </w:p>
    <w:p>
      <w:pPr>
        <w:pStyle w:val="Normal"/>
        <w:ind w:hanging="0"/>
        <w:jc w:val="both"/>
        <w:rPr/>
      </w:pPr>
      <w:r>
        <w:rPr>
          <w:rFonts w:cs="Arial"/>
          <w:b/>
          <w:bCs/>
          <w:color w:val="000000"/>
          <w:u w:val="single"/>
        </w:rPr>
        <w:t>2.6. ECHIPAREA EDILITARĂ</w:t>
      </w:r>
    </w:p>
    <w:p>
      <w:pPr>
        <w:pStyle w:val="Normal"/>
        <w:ind w:hanging="0"/>
        <w:jc w:val="both"/>
        <w:rPr/>
      </w:pPr>
      <w:r>
        <w:rPr>
          <w:rFonts w:cs="Arial"/>
          <w:bCs/>
          <w:color w:val="000000"/>
        </w:rPr>
        <w:t>Se propune extinderea retele</w:t>
      </w:r>
      <w:r>
        <w:rPr>
          <w:rFonts w:eastAsia="Andale Sans UI;Arial Unicode MS" w:cs="Arial"/>
          <w:bCs/>
          <w:color w:val="000000"/>
          <w:kern w:val="0"/>
          <w:sz w:val="24"/>
          <w:szCs w:val="24"/>
          <w:lang w:val="en-US" w:eastAsia="zh-CN" w:bidi="ar-SA"/>
        </w:rPr>
        <w:t>i de apa</w:t>
      </w:r>
      <w:r>
        <w:rPr>
          <w:rFonts w:cs="Arial"/>
          <w:bCs/>
          <w:color w:val="000000"/>
        </w:rPr>
        <w:t xml:space="preserve"> pe drumul de acces, Extinderea retelelor se va face odata cu </w:t>
      </w:r>
      <w:r>
        <w:rPr>
          <w:rFonts w:eastAsia="Andale Sans UI;Arial Unicode MS" w:cs="Arial"/>
          <w:bCs/>
          <w:color w:val="000000"/>
          <w:kern w:val="0"/>
          <w:sz w:val="24"/>
          <w:szCs w:val="24"/>
          <w:lang w:val="en-US" w:eastAsia="zh-CN" w:bidi="ar-SA"/>
        </w:rPr>
        <w:t>modernizarea</w:t>
      </w:r>
      <w:r>
        <w:rPr>
          <w:rFonts w:cs="Arial"/>
          <w:bCs/>
          <w:color w:val="000000"/>
        </w:rPr>
        <w:t xml:space="preserve"> drumului.</w:t>
      </w:r>
    </w:p>
    <w:p>
      <w:pPr>
        <w:pStyle w:val="Normal"/>
        <w:ind w:firstLine="709"/>
        <w:jc w:val="both"/>
        <w:rPr/>
      </w:pPr>
      <w:r>
        <w:rPr>
          <w:rFonts w:cs="Arial"/>
          <w:bCs/>
          <w:color w:val="000000"/>
        </w:rPr>
        <w:t xml:space="preserve"> </w:t>
      </w:r>
    </w:p>
    <w:p>
      <w:pPr>
        <w:pStyle w:val="Normal"/>
        <w:jc w:val="both"/>
        <w:rPr/>
      </w:pPr>
      <w:r>
        <w:rPr>
          <w:rFonts w:cs="Arial"/>
          <w:b/>
          <w:bCs/>
          <w:color w:val="000000"/>
        </w:rPr>
        <w:t xml:space="preserve">2.6.1. ALIMENTAREA CU APĂ ŞI CANALIZARE </w:t>
      </w:r>
    </w:p>
    <w:p>
      <w:pPr>
        <w:pStyle w:val="Normal"/>
        <w:ind w:hanging="0"/>
        <w:jc w:val="both"/>
        <w:rPr/>
      </w:pPr>
      <w:r>
        <w:rPr>
          <w:rFonts w:eastAsia="Tahoma" w:cs="Arial"/>
          <w:bCs/>
          <w:iCs/>
        </w:rPr>
        <w:t>Apa potabila se va obtine prin racordarea la reteaua de apa potabila a comunei.</w:t>
      </w:r>
    </w:p>
    <w:p>
      <w:pPr>
        <w:pStyle w:val="Normal"/>
        <w:ind w:hanging="0"/>
        <w:jc w:val="both"/>
        <w:rPr/>
      </w:pPr>
      <w:r>
        <w:rPr>
          <w:rFonts w:eastAsia="Tahoma" w:cs="Arial"/>
          <w:bCs/>
          <w:iCs/>
          <w:lang w:val="es-MX"/>
        </w:rPr>
        <w:t>Canalizarea apelor uzate se va executa prin racord  la reteaua de canalizare a imobilului cu deversare in rezervorul vidanjabil pana la extinderea retelei de canalizare comunala.</w:t>
      </w:r>
    </w:p>
    <w:p>
      <w:pPr>
        <w:pStyle w:val="Normal"/>
        <w:jc w:val="both"/>
        <w:rPr>
          <w:rFonts w:eastAsia="Tahoma" w:cs="Arial"/>
          <w:bCs/>
          <w:iCs/>
          <w:color w:val="000000"/>
          <w:lang w:val="es-MX"/>
        </w:rPr>
      </w:pPr>
      <w:r>
        <w:rPr>
          <w:rFonts w:eastAsia="Tahoma" w:cs="Arial"/>
          <w:bCs/>
          <w:iCs/>
          <w:color w:val="000000"/>
          <w:lang w:val="es-MX"/>
        </w:rPr>
      </w:r>
    </w:p>
    <w:p>
      <w:pPr>
        <w:pStyle w:val="Normal"/>
        <w:jc w:val="both"/>
        <w:rPr/>
      </w:pPr>
      <w:r>
        <w:rPr>
          <w:rFonts w:cs="Arial"/>
          <w:b/>
          <w:bCs/>
          <w:color w:val="000000"/>
        </w:rPr>
        <w:t>2.6.2. ALIMENTARE CU ENERGIE TERMICĂ</w:t>
      </w:r>
    </w:p>
    <w:p>
      <w:pPr>
        <w:pStyle w:val="Normal"/>
        <w:jc w:val="both"/>
        <w:rPr/>
      </w:pPr>
      <w:r>
        <w:rPr>
          <w:rFonts w:cs="Arial"/>
          <w:color w:val="000000"/>
        </w:rPr>
        <w:t>Încălzirea se va prin centrala termica proprie.</w:t>
      </w:r>
    </w:p>
    <w:p>
      <w:pPr>
        <w:pStyle w:val="Normal"/>
        <w:jc w:val="both"/>
        <w:rPr>
          <w:rFonts w:cs="Arial"/>
          <w:color w:val="000000"/>
        </w:rPr>
      </w:pPr>
      <w:r>
        <w:rPr>
          <w:rFonts w:cs="Arial"/>
          <w:color w:val="000000"/>
        </w:rPr>
      </w:r>
    </w:p>
    <w:p>
      <w:pPr>
        <w:pStyle w:val="Normal"/>
        <w:jc w:val="both"/>
        <w:rPr/>
      </w:pPr>
      <w:r>
        <w:rPr>
          <w:rFonts w:cs="Arial"/>
          <w:b/>
          <w:bCs/>
          <w:color w:val="000000"/>
        </w:rPr>
        <w:t>2.6.3.ALIMENTAREA CU ENERGIE ELECTRICĂ</w:t>
      </w:r>
    </w:p>
    <w:p>
      <w:pPr>
        <w:pStyle w:val="Normal"/>
        <w:jc w:val="both"/>
        <w:rPr/>
      </w:pPr>
      <w:r>
        <w:rPr>
          <w:rFonts w:cs="Arial"/>
          <w:color w:val="000000"/>
        </w:rPr>
        <w:t>Alimentarea cu energie electrica a constructiilor propuse se va realiza prin racord la reteaua stradala existenta.</w:t>
      </w:r>
    </w:p>
    <w:p>
      <w:pPr>
        <w:pStyle w:val="Normal"/>
        <w:jc w:val="both"/>
        <w:rPr>
          <w:rFonts w:cs="Arial"/>
          <w:color w:val="000000"/>
        </w:rPr>
      </w:pPr>
      <w:r>
        <w:rPr>
          <w:rFonts w:cs="Arial"/>
          <w:color w:val="000000"/>
        </w:rPr>
      </w:r>
    </w:p>
    <w:p>
      <w:pPr>
        <w:pStyle w:val="Normal"/>
        <w:jc w:val="both"/>
        <w:rPr/>
      </w:pPr>
      <w:r>
        <w:rPr>
          <w:rFonts w:cs="Arial"/>
          <w:b/>
          <w:bCs/>
          <w:color w:val="000000"/>
        </w:rPr>
        <w:t>2.6.4. TELEFONIZARE</w:t>
      </w:r>
    </w:p>
    <w:p>
      <w:pPr>
        <w:pStyle w:val="Normal"/>
        <w:jc w:val="both"/>
        <w:rPr/>
      </w:pPr>
      <w:r>
        <w:rPr>
          <w:rFonts w:cs="Arial"/>
          <w:color w:val="000000"/>
        </w:rPr>
        <w:t>Telefonia se poate asigura cu ajutorul re</w:t>
      </w:r>
      <w:r>
        <w:rPr>
          <w:color w:val="000000"/>
        </w:rPr>
        <w:t>ț</w:t>
      </w:r>
      <w:r>
        <w:rPr>
          <w:rFonts w:cs="Arial"/>
          <w:color w:val="000000"/>
        </w:rPr>
        <w:t>elelor mobile, tip GSM.</w:t>
      </w:r>
    </w:p>
    <w:p>
      <w:pPr>
        <w:pStyle w:val="Normal"/>
        <w:jc w:val="both"/>
        <w:rPr/>
      </w:pPr>
      <w:r>
        <w:rPr>
          <w:rFonts w:cs="Arial"/>
          <w:color w:val="000000"/>
        </w:rPr>
        <w:t>Pe terenurile studiate nu sunt cabluri electrice / conducte ale utilită</w:t>
      </w:r>
      <w:r>
        <w:rPr>
          <w:color w:val="000000"/>
        </w:rPr>
        <w:t>ț</w:t>
      </w:r>
      <w:r>
        <w:rPr>
          <w:rFonts w:cs="Arial"/>
          <w:color w:val="000000"/>
        </w:rPr>
        <w:t>ilor publice care s</w:t>
      </w:r>
      <w:r>
        <w:rPr>
          <w:rFonts w:cs="Bookman Old Style"/>
          <w:color w:val="000000"/>
        </w:rPr>
        <w:t>ă</w:t>
      </w:r>
      <w:r>
        <w:rPr>
          <w:rFonts w:cs="Arial"/>
          <w:color w:val="000000"/>
        </w:rPr>
        <w:t xml:space="preserve"> poat</w:t>
      </w:r>
      <w:r>
        <w:rPr>
          <w:rFonts w:cs="Bookman Old Style"/>
          <w:color w:val="000000"/>
        </w:rPr>
        <w:t>ă</w:t>
      </w:r>
      <w:r>
        <w:rPr>
          <w:rFonts w:cs="Arial"/>
          <w:color w:val="000000"/>
        </w:rPr>
        <w:t xml:space="preserve"> fi afectate de investi</w:t>
      </w:r>
      <w:r>
        <w:rPr>
          <w:color w:val="000000"/>
        </w:rPr>
        <w:t>ț</w:t>
      </w:r>
      <w:r>
        <w:rPr>
          <w:rFonts w:cs="Arial"/>
          <w:color w:val="000000"/>
        </w:rPr>
        <w:t>ia nou propus</w:t>
      </w:r>
      <w:r>
        <w:rPr>
          <w:rFonts w:cs="Bookman Old Style"/>
          <w:color w:val="000000"/>
        </w:rPr>
        <w:t>ă</w:t>
      </w:r>
      <w:r>
        <w:rPr>
          <w:rFonts w:cs="Arial"/>
          <w:color w:val="000000"/>
        </w:rPr>
        <w:t xml:space="preserve">. </w:t>
      </w:r>
    </w:p>
    <w:p>
      <w:pPr>
        <w:pStyle w:val="Normal"/>
        <w:jc w:val="both"/>
        <w:rPr>
          <w:rFonts w:cs="Arial"/>
          <w:color w:val="000000"/>
        </w:rPr>
      </w:pPr>
      <w:r>
        <w:rPr>
          <w:rFonts w:cs="Arial"/>
          <w:color w:val="000000"/>
        </w:rPr>
      </w:r>
    </w:p>
    <w:p>
      <w:pPr>
        <w:pStyle w:val="Normal"/>
        <w:jc w:val="both"/>
        <w:rPr>
          <w:rFonts w:cs="Arial"/>
          <w:b/>
          <w:b/>
          <w:bCs/>
          <w:color w:val="000000"/>
        </w:rPr>
      </w:pPr>
      <w:r>
        <w:rPr>
          <w:rFonts w:cs="Arial"/>
          <w:b/>
          <w:bCs/>
          <w:color w:val="000000"/>
        </w:rPr>
        <w:t>CAPITOLUL III –  PROPUNERI DE DEZVOLTARE URBANISTICĂ</w:t>
      </w:r>
    </w:p>
    <w:p>
      <w:pPr>
        <w:pStyle w:val="Normal"/>
        <w:jc w:val="both"/>
        <w:rPr>
          <w:rFonts w:cs="Arial"/>
          <w:color w:val="000000"/>
        </w:rPr>
      </w:pPr>
      <w:r>
        <w:rPr>
          <w:rFonts w:cs="Arial"/>
          <w:color w:val="000000"/>
        </w:rPr>
      </w:r>
    </w:p>
    <w:p>
      <w:pPr>
        <w:pStyle w:val="Normal"/>
        <w:ind w:hanging="0"/>
        <w:jc w:val="both"/>
        <w:rPr/>
      </w:pPr>
      <w:r>
        <w:rPr>
          <w:rFonts w:cs="Arial"/>
          <w:b/>
          <w:bCs/>
          <w:color w:val="000000"/>
          <w:u w:val="single"/>
        </w:rPr>
        <w:t>3.1. CONCLUZII ALE STUDIILOR DE FUNDAMENTARE</w:t>
      </w:r>
    </w:p>
    <w:p>
      <w:pPr>
        <w:pStyle w:val="Normal"/>
        <w:ind w:left="15" w:hanging="0"/>
        <w:jc w:val="both"/>
        <w:rPr>
          <w:rFonts w:cs="Arial"/>
          <w:color w:val="333333"/>
        </w:rPr>
      </w:pPr>
      <w:r>
        <w:rPr>
          <w:rFonts w:cs="Arial"/>
          <w:color w:val="333333"/>
        </w:rPr>
      </w:r>
    </w:p>
    <w:p>
      <w:pPr>
        <w:pStyle w:val="Normal"/>
        <w:ind w:hanging="0"/>
        <w:jc w:val="both"/>
        <w:rPr/>
      </w:pPr>
      <w:r>
        <w:rPr>
          <w:rFonts w:cs="Arial"/>
          <w:b/>
        </w:rPr>
        <w:t>Func</w:t>
      </w:r>
      <w:r>
        <w:rPr>
          <w:b/>
        </w:rPr>
        <w:t>ț</w:t>
      </w:r>
      <w:r>
        <w:rPr>
          <w:rFonts w:cs="Arial"/>
          <w:b/>
        </w:rPr>
        <w:t>iunea existenta:</w:t>
      </w:r>
      <w:r>
        <w:rPr>
          <w:rFonts w:cs="Arial"/>
        </w:rPr>
        <w:t xml:space="preserve"> teren arabil in extravilan.</w:t>
      </w:r>
    </w:p>
    <w:p>
      <w:pPr>
        <w:pStyle w:val="Normal"/>
        <w:ind w:left="15" w:hanging="0"/>
        <w:jc w:val="both"/>
        <w:rPr/>
      </w:pPr>
      <w:r>
        <w:rPr>
          <w:rFonts w:cs="Arial"/>
          <w:b/>
        </w:rPr>
        <w:t>Functiunea propusa:</w:t>
      </w:r>
      <w:r>
        <w:rPr>
          <w:rFonts w:cs="Arial"/>
        </w:rPr>
        <w:t xml:space="preserve"> curti constructii in intravilan.</w:t>
      </w:r>
    </w:p>
    <w:p>
      <w:pPr>
        <w:pStyle w:val="Normal"/>
        <w:ind w:left="15" w:firstLine="694"/>
        <w:jc w:val="both"/>
        <w:rPr>
          <w:rFonts w:eastAsia="Arial Narrow" w:cs="Arial"/>
          <w:color w:val="000000"/>
        </w:rPr>
      </w:pPr>
      <w:r>
        <w:rPr>
          <w:rFonts w:eastAsia="Arial Narrow" w:cs="Arial"/>
          <w:color w:val="000000"/>
        </w:rPr>
      </w:r>
    </w:p>
    <w:p>
      <w:pPr>
        <w:pStyle w:val="Normal"/>
        <w:ind w:hanging="0"/>
        <w:jc w:val="both"/>
        <w:rPr/>
      </w:pPr>
      <w:r>
        <w:rPr>
          <w:rFonts w:cs="Arial"/>
          <w:color w:val="111111"/>
          <w:u w:val="single"/>
        </w:rPr>
        <w:t>Prin PUZ se propune</w:t>
      </w:r>
      <w:r>
        <w:rPr>
          <w:rFonts w:cs="Arial"/>
          <w:color w:val="111111"/>
        </w:rPr>
        <w:t>:</w:t>
      </w:r>
    </w:p>
    <w:p>
      <w:pPr>
        <w:pStyle w:val="NormalWeb"/>
        <w:numPr>
          <w:ilvl w:val="1"/>
          <w:numId w:val="10"/>
        </w:numPr>
        <w:spacing w:before="0" w:after="0"/>
        <w:rPr/>
      </w:pPr>
      <w:r>
        <w:rPr>
          <w:rFonts w:cs="Arial"/>
          <w:color w:val="111111"/>
        </w:rPr>
        <w:t>introducerea in intravilan a terenului cu nr. CAD 58</w:t>
      </w:r>
      <w:r>
        <w:rPr>
          <w:rFonts w:eastAsia="Times New Roman" w:cs="Arial"/>
          <w:color w:val="111111"/>
          <w:kern w:val="0"/>
          <w:sz w:val="24"/>
          <w:szCs w:val="24"/>
          <w:lang w:val="en-US" w:eastAsia="zh-CN" w:bidi="ar-SA"/>
        </w:rPr>
        <w:t>829</w:t>
      </w:r>
      <w:r>
        <w:rPr>
          <w:rFonts w:cs="Arial"/>
          <w:color w:val="111111"/>
        </w:rPr>
        <w:t>.</w:t>
      </w:r>
    </w:p>
    <w:p>
      <w:pPr>
        <w:pStyle w:val="NormalWeb"/>
        <w:numPr>
          <w:ilvl w:val="1"/>
          <w:numId w:val="10"/>
        </w:numPr>
        <w:spacing w:before="0" w:after="0"/>
        <w:rPr>
          <w:rFonts w:cs="Arial"/>
          <w:color w:val="111111"/>
        </w:rPr>
      </w:pPr>
      <w:r>
        <w:rPr>
          <w:rFonts w:cs="Arial"/>
          <w:color w:val="111111"/>
        </w:rPr>
        <w:t xml:space="preserve">reglementarea </w:t>
      </w:r>
      <w:r>
        <w:rPr>
          <w:rFonts w:eastAsia="Times New Roman" w:cs="Arial"/>
          <w:color w:val="111111"/>
          <w:kern w:val="0"/>
          <w:sz w:val="24"/>
          <w:szCs w:val="24"/>
          <w:lang w:val="en-US" w:eastAsia="zh-CN" w:bidi="ar-SA"/>
        </w:rPr>
        <w:t>terenului studiat</w:t>
      </w:r>
      <w:r>
        <w:rPr>
          <w:rFonts w:cs="Arial"/>
          <w:color w:val="111111"/>
        </w:rPr>
        <w:t>.</w:t>
      </w:r>
    </w:p>
    <w:p>
      <w:pPr>
        <w:pStyle w:val="NormalWeb"/>
        <w:numPr>
          <w:ilvl w:val="1"/>
          <w:numId w:val="10"/>
        </w:numPr>
        <w:spacing w:before="0" w:after="0"/>
        <w:rPr/>
      </w:pPr>
      <w:r>
        <w:rPr>
          <w:rFonts w:cs="Arial"/>
          <w:color w:val="111111"/>
        </w:rPr>
        <w:t>reglementarea profilului transversal al drumului de acces.</w:t>
      </w:r>
    </w:p>
    <w:p>
      <w:pPr>
        <w:pStyle w:val="NormalWeb"/>
        <w:numPr>
          <w:ilvl w:val="1"/>
          <w:numId w:val="10"/>
        </w:numPr>
        <w:spacing w:before="0" w:after="0"/>
        <w:rPr>
          <w:rFonts w:cs="Arial"/>
          <w:color w:val="111111"/>
        </w:rPr>
      </w:pPr>
      <w:r>
        <w:rPr>
          <w:rFonts w:cs="Arial"/>
          <w:color w:val="111111"/>
        </w:rPr>
        <w:t>studierea posibilitatii de extindere a retelelor de utilitati din zona studiata.</w:t>
      </w:r>
    </w:p>
    <w:p>
      <w:pPr>
        <w:pStyle w:val="NormalWeb"/>
        <w:spacing w:before="0" w:after="0"/>
        <w:ind w:hanging="0"/>
        <w:jc w:val="both"/>
        <w:rPr/>
      </w:pPr>
      <w:r>
        <w:rPr>
          <w:rFonts w:cs="Arial"/>
          <w:color w:val="111111"/>
          <w:u w:val="single"/>
        </w:rPr>
        <w:t>Indicatori urbanistici existenti</w:t>
      </w:r>
      <w:r>
        <w:rPr>
          <w:rFonts w:cs="Arial"/>
          <w:color w:val="111111"/>
        </w:rPr>
        <w:t>: POT 0% si CUT 0.0</w:t>
      </w:r>
    </w:p>
    <w:p>
      <w:pPr>
        <w:pStyle w:val="NormalWeb"/>
        <w:spacing w:before="0" w:after="0"/>
        <w:ind w:hanging="0"/>
        <w:jc w:val="both"/>
        <w:rPr/>
      </w:pPr>
      <w:r>
        <w:rPr>
          <w:rFonts w:cs="Arial"/>
          <w:color w:val="111111"/>
          <w:u w:val="single"/>
        </w:rPr>
        <w:t>Indicatorii urbanistici propusi</w:t>
      </w:r>
      <w:r>
        <w:rPr>
          <w:rFonts w:cs="Arial"/>
          <w:color w:val="111111"/>
        </w:rPr>
        <w:t>: POT 35%</w:t>
      </w:r>
      <w:r>
        <w:rPr>
          <w:rFonts w:cs="Arial"/>
          <w:b/>
          <w:bCs/>
          <w:color w:val="111111"/>
        </w:rPr>
        <w:t xml:space="preserve">, </w:t>
      </w:r>
      <w:r>
        <w:rPr>
          <w:rFonts w:cs="Arial"/>
          <w:color w:val="111111"/>
        </w:rPr>
        <w:t>si CUT 0.9</w:t>
      </w:r>
    </w:p>
    <w:p>
      <w:pPr>
        <w:pStyle w:val="NormalWeb"/>
        <w:spacing w:before="0" w:after="0"/>
        <w:ind w:hanging="0"/>
        <w:jc w:val="both"/>
        <w:rPr/>
      </w:pPr>
      <w:r>
        <w:rPr>
          <w:rFonts w:cs="Arial"/>
          <w:color w:val="111111"/>
        </w:rPr>
        <w:t>Propunerea facuta se incadreaza in indicatorii maximi stabiliti prin PUG-ul aflat in aprobare pentru aceasta zona.</w:t>
      </w:r>
    </w:p>
    <w:p>
      <w:pPr>
        <w:pStyle w:val="Normal"/>
        <w:jc w:val="both"/>
        <w:rPr>
          <w:rFonts w:cs="Arial"/>
          <w:b/>
          <w:b/>
          <w:bCs/>
        </w:rPr>
      </w:pPr>
      <w:r>
        <w:rPr>
          <w:rFonts w:cs="Arial"/>
          <w:b/>
          <w:bCs/>
        </w:rPr>
      </w:r>
    </w:p>
    <w:p>
      <w:pPr>
        <w:pStyle w:val="Normal"/>
        <w:ind w:hanging="0"/>
        <w:jc w:val="both"/>
        <w:rPr/>
      </w:pPr>
      <w:r>
        <w:rPr>
          <w:rFonts w:cs="Arial"/>
          <w:b/>
          <w:bCs/>
          <w:color w:val="000000"/>
          <w:u w:val="single"/>
        </w:rPr>
        <w:t>3.2. PREVEDERI ALE PLANULUI URBANISTIC GENERAL</w:t>
      </w:r>
    </w:p>
    <w:p>
      <w:pPr>
        <w:pStyle w:val="Normal"/>
        <w:jc w:val="both"/>
        <w:rPr/>
      </w:pPr>
      <w:r>
        <w:rPr>
          <w:rFonts w:cs="Arial"/>
          <w:color w:val="333333"/>
        </w:rPr>
        <w:t xml:space="preserve">În conformitate cu prevederile PUG Santandrei </w:t>
      </w:r>
      <w:r>
        <w:rPr>
          <w:color w:val="333333"/>
        </w:rPr>
        <w:t>ș</w:t>
      </w:r>
      <w:r>
        <w:rPr>
          <w:rFonts w:cs="Arial"/>
          <w:color w:val="333333"/>
        </w:rPr>
        <w:t xml:space="preserve">i cu CU nr. </w:t>
      </w:r>
      <w:r>
        <w:rPr>
          <w:rFonts w:eastAsia="Andale Sans UI;Arial Unicode MS" w:cs="Arial"/>
          <w:color w:val="333333"/>
          <w:kern w:val="0"/>
          <w:sz w:val="24"/>
          <w:szCs w:val="24"/>
          <w:lang w:val="en-US" w:eastAsia="zh-CN" w:bidi="ar-SA"/>
        </w:rPr>
        <w:t>23</w:t>
      </w:r>
      <w:r>
        <w:rPr>
          <w:rFonts w:cs="Arial"/>
          <w:color w:val="000000"/>
        </w:rPr>
        <w:t xml:space="preserve"> din </w:t>
      </w:r>
      <w:r>
        <w:rPr>
          <w:rFonts w:eastAsia="Andale Sans UI;Arial Unicode MS" w:cs="Arial"/>
          <w:color w:val="000000"/>
          <w:kern w:val="0"/>
          <w:sz w:val="24"/>
          <w:szCs w:val="24"/>
          <w:lang w:val="en-US" w:eastAsia="zh-CN" w:bidi="ar-SA"/>
        </w:rPr>
        <w:t>23</w:t>
      </w:r>
      <w:r>
        <w:rPr>
          <w:rFonts w:cs="Arial"/>
          <w:color w:val="000000"/>
        </w:rPr>
        <w:t>.01.2020</w:t>
      </w:r>
      <w:r>
        <w:rPr>
          <w:rFonts w:cs="Arial"/>
          <w:color w:val="333333"/>
        </w:rPr>
        <w:t xml:space="preserve"> terenul </w:t>
      </w:r>
      <w:r>
        <w:rPr>
          <w:rFonts w:eastAsia="Andale Sans UI;Arial Unicode MS" w:cs="Arial"/>
          <w:color w:val="333333"/>
          <w:kern w:val="0"/>
          <w:sz w:val="24"/>
          <w:szCs w:val="24"/>
          <w:lang w:val="en-US" w:eastAsia="zh-CN" w:bidi="ar-SA"/>
        </w:rPr>
        <w:t>este</w:t>
      </w:r>
      <w:r>
        <w:rPr>
          <w:rFonts w:cs="Arial"/>
          <w:color w:val="333333"/>
        </w:rPr>
        <w:t xml:space="preserve"> situat în afara perimetrului de protec</w:t>
      </w:r>
      <w:r>
        <w:rPr>
          <w:color w:val="333333"/>
        </w:rPr>
        <w:t>ț</w:t>
      </w:r>
      <w:r>
        <w:rPr>
          <w:rFonts w:cs="Arial"/>
          <w:color w:val="333333"/>
        </w:rPr>
        <w:t>ie fa</w:t>
      </w:r>
      <w:r>
        <w:rPr>
          <w:color w:val="333333"/>
        </w:rPr>
        <w:t>ț</w:t>
      </w:r>
      <w:r>
        <w:rPr>
          <w:rFonts w:cs="Bookman Old Style"/>
          <w:color w:val="333333"/>
        </w:rPr>
        <w:t>ă</w:t>
      </w:r>
      <w:r>
        <w:rPr>
          <w:rFonts w:cs="Arial"/>
          <w:color w:val="333333"/>
        </w:rPr>
        <w:t xml:space="preserve"> de obiectivele cu valoare de patrimoniu, </w:t>
      </w:r>
      <w:r>
        <w:rPr>
          <w:color w:val="333333"/>
        </w:rPr>
        <w:t>ș</w:t>
      </w:r>
      <w:r>
        <w:rPr>
          <w:rFonts w:cs="Arial"/>
          <w:color w:val="333333"/>
        </w:rPr>
        <w:t>i a zonelor de protec</w:t>
      </w:r>
      <w:r>
        <w:rPr>
          <w:color w:val="333333"/>
        </w:rPr>
        <w:t>ț</w:t>
      </w:r>
      <w:r>
        <w:rPr>
          <w:rFonts w:cs="Arial"/>
          <w:color w:val="333333"/>
        </w:rPr>
        <w:t>ie a drumu</w:t>
      </w:r>
      <w:r>
        <w:rPr>
          <w:rFonts w:eastAsia="Andale Sans UI;Arial Unicode MS" w:cs="Arial"/>
          <w:color w:val="333333"/>
          <w:kern w:val="0"/>
          <w:sz w:val="24"/>
          <w:szCs w:val="24"/>
          <w:lang w:val="en-US" w:eastAsia="zh-CN" w:bidi="ar-SA"/>
        </w:rPr>
        <w:t>rilor</w:t>
      </w:r>
      <w:r>
        <w:rPr>
          <w:rFonts w:cs="Arial"/>
          <w:color w:val="333333"/>
        </w:rPr>
        <w:t xml:space="preserve"> sau a echipărilor edilitare, sau in zone de protectie a CFR si a Apelor Romane.</w:t>
      </w:r>
    </w:p>
    <w:p>
      <w:pPr>
        <w:pStyle w:val="Normal"/>
        <w:numPr>
          <w:ilvl w:val="1"/>
          <w:numId w:val="7"/>
        </w:numPr>
        <w:ind w:left="0" w:firstLine="709"/>
        <w:jc w:val="both"/>
        <w:rPr>
          <w:rFonts w:cs="Arial"/>
          <w:b/>
          <w:b/>
          <w:bCs/>
          <w:color w:val="000000"/>
          <w:u w:val="single"/>
        </w:rPr>
      </w:pPr>
      <w:r>
        <w:rPr>
          <w:rFonts w:cs="Arial"/>
          <w:b/>
          <w:bCs/>
          <w:color w:val="000000"/>
          <w:u w:val="single"/>
        </w:rPr>
      </w:r>
    </w:p>
    <w:p>
      <w:pPr>
        <w:pStyle w:val="Normal"/>
        <w:ind w:hanging="0"/>
        <w:jc w:val="left"/>
        <w:rPr>
          <w:rFonts w:cs="Arial"/>
          <w:b/>
          <w:b/>
          <w:bCs/>
          <w:color w:val="000000"/>
          <w:u w:val="single"/>
        </w:rPr>
      </w:pPr>
      <w:r>
        <w:rPr>
          <w:rFonts w:cs="Arial"/>
          <w:b/>
          <w:bCs/>
          <w:color w:val="000000"/>
          <w:u w:val="single"/>
        </w:rPr>
      </w:r>
    </w:p>
    <w:p>
      <w:pPr>
        <w:pStyle w:val="Normal"/>
        <w:ind w:hanging="0"/>
        <w:jc w:val="left"/>
        <w:rPr>
          <w:rFonts w:cs="Arial"/>
          <w:b/>
          <w:b/>
          <w:bCs/>
          <w:color w:val="000000"/>
          <w:u w:val="single"/>
        </w:rPr>
      </w:pPr>
      <w:r>
        <w:rPr>
          <w:rFonts w:cs="Arial"/>
          <w:b/>
          <w:bCs/>
          <w:color w:val="000000"/>
          <w:u w:val="single"/>
        </w:rPr>
      </w:r>
    </w:p>
    <w:p>
      <w:pPr>
        <w:pStyle w:val="Normal"/>
        <w:ind w:hanging="0"/>
        <w:jc w:val="left"/>
        <w:rPr>
          <w:rFonts w:cs="Arial"/>
          <w:b/>
          <w:b/>
          <w:bCs/>
          <w:color w:val="000000"/>
          <w:u w:val="single"/>
        </w:rPr>
      </w:pPr>
      <w:r>
        <w:rPr>
          <w:rFonts w:cs="Arial"/>
          <w:b/>
          <w:bCs/>
          <w:color w:val="000000"/>
          <w:u w:val="single"/>
        </w:rPr>
      </w:r>
    </w:p>
    <w:p>
      <w:pPr>
        <w:pStyle w:val="Normal"/>
        <w:ind w:hanging="0"/>
        <w:jc w:val="left"/>
        <w:rPr>
          <w:rFonts w:cs="Arial"/>
          <w:b/>
          <w:b/>
          <w:bCs/>
          <w:color w:val="000000"/>
          <w:u w:val="single"/>
        </w:rPr>
      </w:pPr>
      <w:r>
        <w:rPr>
          <w:rFonts w:cs="Arial"/>
          <w:b/>
          <w:bCs/>
          <w:color w:val="000000"/>
          <w:u w:val="single"/>
        </w:rPr>
      </w:r>
    </w:p>
    <w:p>
      <w:pPr>
        <w:pStyle w:val="Normal"/>
        <w:ind w:hanging="0"/>
        <w:jc w:val="left"/>
        <w:rPr>
          <w:rFonts w:cs="Arial"/>
          <w:b/>
          <w:b/>
          <w:bCs/>
          <w:color w:val="000000"/>
          <w:u w:val="single"/>
        </w:rPr>
      </w:pPr>
      <w:r>
        <w:rPr>
          <w:rFonts w:cs="Arial"/>
          <w:b/>
          <w:bCs/>
          <w:color w:val="000000"/>
          <w:u w:val="single"/>
        </w:rPr>
      </w:r>
    </w:p>
    <w:p>
      <w:pPr>
        <w:pStyle w:val="Normal"/>
        <w:ind w:hanging="0"/>
        <w:jc w:val="left"/>
        <w:rPr>
          <w:rFonts w:cs="Arial"/>
          <w:b/>
          <w:b/>
          <w:bCs/>
          <w:color w:val="000000"/>
          <w:u w:val="single"/>
        </w:rPr>
      </w:pPr>
      <w:r>
        <w:rPr>
          <w:rFonts w:cs="Arial"/>
          <w:b/>
          <w:bCs/>
          <w:color w:val="000000"/>
          <w:u w:val="single"/>
        </w:rPr>
      </w:r>
    </w:p>
    <w:p>
      <w:pPr>
        <w:pStyle w:val="Normal"/>
        <w:ind w:hanging="0"/>
        <w:jc w:val="left"/>
        <w:rPr>
          <w:rFonts w:cs="Arial"/>
          <w:b/>
          <w:b/>
          <w:bCs/>
          <w:color w:val="000000"/>
          <w:u w:val="single"/>
        </w:rPr>
      </w:pPr>
      <w:r>
        <w:rPr>
          <w:rFonts w:cs="Arial"/>
          <w:b/>
          <w:bCs/>
          <w:color w:val="000000"/>
          <w:u w:val="single"/>
        </w:rPr>
      </w:r>
    </w:p>
    <w:p>
      <w:pPr>
        <w:pStyle w:val="Normal"/>
        <w:ind w:hanging="0"/>
        <w:jc w:val="left"/>
        <w:rPr/>
      </w:pPr>
      <w:r>
        <w:rPr>
          <w:rFonts w:cs="Arial"/>
          <w:b/>
          <w:bCs/>
          <w:color w:val="000000"/>
          <w:u w:val="single"/>
        </w:rPr>
        <w:t>3.3. ZONIFICAREA FUNC</w:t>
      </w:r>
      <w:r>
        <w:rPr>
          <w:b/>
          <w:bCs/>
          <w:color w:val="000000"/>
          <w:u w:val="single"/>
        </w:rPr>
        <w:t>Ț</w:t>
      </w:r>
      <w:r>
        <w:rPr>
          <w:rFonts w:cs="Arial"/>
          <w:b/>
          <w:bCs/>
          <w:color w:val="000000"/>
          <w:u w:val="single"/>
        </w:rPr>
        <w:t>IONAL</w:t>
      </w:r>
      <w:r>
        <w:rPr>
          <w:rFonts w:cs="Bookman Old Style"/>
          <w:b/>
          <w:bCs/>
          <w:color w:val="000000"/>
          <w:u w:val="single"/>
        </w:rPr>
        <w:t>Ă</w:t>
      </w:r>
      <w:r>
        <w:rPr>
          <w:rFonts w:cs="Arial"/>
          <w:b/>
          <w:bCs/>
          <w:color w:val="000000"/>
          <w:u w:val="single"/>
        </w:rPr>
        <w:t xml:space="preserve"> </w:t>
      </w:r>
      <w:r>
        <w:rPr>
          <w:rFonts w:cs="Bookman Old Style"/>
          <w:b/>
          <w:bCs/>
          <w:color w:val="000000"/>
          <w:u w:val="single"/>
        </w:rPr>
        <w:t>–</w:t>
      </w:r>
      <w:r>
        <w:rPr>
          <w:rFonts w:cs="Arial"/>
          <w:b/>
          <w:bCs/>
          <w:color w:val="000000"/>
          <w:u w:val="single"/>
        </w:rPr>
        <w:t xml:space="preserve"> REGLEMENT</w:t>
      </w:r>
      <w:r>
        <w:rPr>
          <w:rFonts w:cs="Bookman Old Style"/>
          <w:b/>
          <w:bCs/>
          <w:color w:val="000000"/>
          <w:u w:val="single"/>
        </w:rPr>
        <w:t>Ă</w:t>
      </w:r>
      <w:r>
        <w:rPr>
          <w:rFonts w:cs="Arial"/>
          <w:b/>
          <w:bCs/>
          <w:color w:val="000000"/>
          <w:u w:val="single"/>
        </w:rPr>
        <w:t>RI, BILAN</w:t>
      </w:r>
      <w:r>
        <w:rPr>
          <w:b/>
          <w:bCs/>
          <w:color w:val="000000"/>
          <w:u w:val="single"/>
        </w:rPr>
        <w:t>Ț</w:t>
      </w:r>
      <w:r>
        <w:rPr>
          <w:rFonts w:cs="Arial"/>
          <w:b/>
          <w:bCs/>
          <w:color w:val="000000"/>
          <w:u w:val="single"/>
        </w:rPr>
        <w:t xml:space="preserve"> TERITORIAL, INDICI URBANISTICI.</w:t>
      </w:r>
    </w:p>
    <w:p>
      <w:pPr>
        <w:pStyle w:val="NormalWeb"/>
        <w:spacing w:before="0" w:after="0"/>
        <w:ind w:hanging="0"/>
        <w:jc w:val="both"/>
        <w:rPr>
          <w:rFonts w:cs="Bookman Old Style"/>
          <w:bCs/>
          <w:color w:val="000000"/>
        </w:rPr>
      </w:pPr>
      <w:r>
        <w:rPr>
          <w:rFonts w:cs="Bookman Old Style"/>
          <w:bCs/>
          <w:color w:val="000000"/>
        </w:rPr>
        <w:drawing>
          <wp:anchor behindDoc="0" distT="0" distB="0" distL="0" distR="0" simplePos="0" locked="0" layoutInCell="1" allowOverlap="1" relativeHeight="41">
            <wp:simplePos x="0" y="0"/>
            <wp:positionH relativeFrom="column">
              <wp:posOffset>34925</wp:posOffset>
            </wp:positionH>
            <wp:positionV relativeFrom="paragraph">
              <wp:posOffset>88900</wp:posOffset>
            </wp:positionV>
            <wp:extent cx="5446395" cy="4333240"/>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5446395" cy="4333240"/>
                    </a:xfrm>
                    <a:prstGeom prst="rect">
                      <a:avLst/>
                    </a:prstGeom>
                  </pic:spPr>
                </pic:pic>
              </a:graphicData>
            </a:graphic>
          </wp:anchor>
        </w:drawing>
      </w:r>
    </w:p>
    <w:p>
      <w:pPr>
        <w:pStyle w:val="NormalWeb"/>
        <w:spacing w:before="0" w:after="0"/>
        <w:ind w:hanging="0"/>
        <w:jc w:val="both"/>
        <w:rPr>
          <w:rFonts w:cs="Bookman Old Style"/>
          <w:bCs/>
          <w:color w:val="000000"/>
        </w:rPr>
      </w:pPr>
      <w:r>
        <w:rPr>
          <w:rFonts w:cs="Bookman Old Style"/>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suppressAutoHyphens w:val="false"/>
        <w:rPr>
          <w:rFonts w:cs="Arial"/>
          <w:b/>
          <w:b/>
          <w:bCs/>
          <w:color w:val="000000"/>
        </w:rPr>
      </w:pPr>
      <w:r>
        <w:rPr>
          <w:rFonts w:cs="Arial"/>
          <w:b/>
          <w:bCs/>
          <w:color w:val="000000"/>
        </w:rPr>
      </w:r>
    </w:p>
    <w:p>
      <w:pPr>
        <w:pStyle w:val="Normal"/>
        <w:ind w:hanging="0"/>
        <w:jc w:val="both"/>
        <w:rPr>
          <w:u w:val="single"/>
        </w:rPr>
      </w:pPr>
      <w:r>
        <w:rPr>
          <w:rFonts w:cs="Arial"/>
          <w:b/>
          <w:bCs/>
          <w:u w:val="single"/>
        </w:rPr>
        <w:t>3.4. CRITERIILE DE ORGANIZARE URBANISTICĂ</w:t>
      </w:r>
    </w:p>
    <w:p>
      <w:pPr>
        <w:pStyle w:val="Normal"/>
        <w:rPr/>
      </w:pPr>
      <w:r>
        <w:rPr>
          <w:rFonts w:cs="Arial"/>
        </w:rPr>
        <w:t xml:space="preserve">Organizarea urbanistică s-a făcut </w:t>
      </w:r>
      <w:r>
        <w:rPr/>
        <w:t>ț</w:t>
      </w:r>
      <w:r>
        <w:rPr>
          <w:rFonts w:cs="Arial"/>
        </w:rPr>
        <w:t>in</w:t>
      </w:r>
      <w:r>
        <w:rPr>
          <w:rFonts w:cs="Bookman Old Style"/>
        </w:rPr>
        <w:t>â</w:t>
      </w:r>
      <w:r>
        <w:rPr>
          <w:rFonts w:cs="Arial"/>
        </w:rPr>
        <w:t>nd cont de urm</w:t>
      </w:r>
      <w:r>
        <w:rPr>
          <w:rFonts w:cs="Bookman Old Style"/>
        </w:rPr>
        <w:t>ă</w:t>
      </w:r>
      <w:r>
        <w:rPr>
          <w:rFonts w:cs="Arial"/>
        </w:rPr>
        <w:t>toarele criterii:</w:t>
      </w:r>
    </w:p>
    <w:p>
      <w:pPr>
        <w:pStyle w:val="Normal"/>
        <w:numPr>
          <w:ilvl w:val="1"/>
          <w:numId w:val="6"/>
        </w:numPr>
        <w:rPr/>
      </w:pPr>
      <w:r>
        <w:rPr>
          <w:rFonts w:cs="Arial"/>
        </w:rPr>
        <w:t>Poten</w:t>
      </w:r>
      <w:r>
        <w:rPr/>
        <w:t>ț</w:t>
      </w:r>
      <w:r>
        <w:rPr>
          <w:rFonts w:cs="Arial"/>
        </w:rPr>
        <w:t>ialul terenului studiat pentru realizarea acestui tip de obiectiv;</w:t>
      </w:r>
    </w:p>
    <w:p>
      <w:pPr>
        <w:pStyle w:val="Normal"/>
        <w:numPr>
          <w:ilvl w:val="1"/>
          <w:numId w:val="6"/>
        </w:numPr>
        <w:rPr/>
      </w:pPr>
      <w:r>
        <w:rPr>
          <w:rFonts w:cs="Arial"/>
        </w:rPr>
        <w:t xml:space="preserve">Asigurarea amenajărilor necesare </w:t>
      </w:r>
      <w:r>
        <w:rPr/>
        <w:t>ș</w:t>
      </w:r>
      <w:r>
        <w:rPr>
          <w:rFonts w:cs="Arial"/>
        </w:rPr>
        <w:t>i a amplasamentelor pentru obiectivele de investi</w:t>
      </w:r>
      <w:r>
        <w:rPr/>
        <w:t>ț</w:t>
      </w:r>
      <w:r>
        <w:rPr>
          <w:rFonts w:cs="Arial"/>
        </w:rPr>
        <w:t>ii prev</w:t>
      </w:r>
      <w:r>
        <w:rPr>
          <w:rFonts w:cs="Bookman Old Style"/>
        </w:rPr>
        <w:t>ă</w:t>
      </w:r>
      <w:r>
        <w:rPr>
          <w:rFonts w:cs="Arial"/>
        </w:rPr>
        <w:t xml:space="preserve">zute </w:t>
      </w:r>
      <w:r>
        <w:rPr>
          <w:rFonts w:cs="Bookman Old Style"/>
        </w:rPr>
        <w:t>î</w:t>
      </w:r>
      <w:r>
        <w:rPr>
          <w:rFonts w:cs="Arial"/>
        </w:rPr>
        <w:t>n zon</w:t>
      </w:r>
      <w:r>
        <w:rPr>
          <w:rFonts w:cs="Bookman Old Style"/>
        </w:rPr>
        <w:t>ă</w:t>
      </w:r>
      <w:r>
        <w:rPr>
          <w:rFonts w:cs="Arial"/>
        </w:rPr>
        <w:t>;</w:t>
      </w:r>
    </w:p>
    <w:p>
      <w:pPr>
        <w:pStyle w:val="Normal"/>
        <w:numPr>
          <w:ilvl w:val="1"/>
          <w:numId w:val="6"/>
        </w:numPr>
        <w:rPr/>
      </w:pPr>
      <w:r>
        <w:rPr>
          <w:rFonts w:cs="Arial"/>
        </w:rPr>
        <w:t>Integrarea elementelor existente în solu</w:t>
      </w:r>
      <w:r>
        <w:rPr/>
        <w:t>ț</w:t>
      </w:r>
      <w:r>
        <w:rPr>
          <w:rFonts w:cs="Arial"/>
        </w:rPr>
        <w:t>ia propus</w:t>
      </w:r>
      <w:r>
        <w:rPr>
          <w:rFonts w:cs="Bookman Old Style"/>
        </w:rPr>
        <w:t>ă</w:t>
      </w:r>
      <w:r>
        <w:rPr>
          <w:rFonts w:cs="Arial"/>
        </w:rPr>
        <w:t>;</w:t>
      </w:r>
    </w:p>
    <w:p>
      <w:pPr>
        <w:pStyle w:val="Normal"/>
        <w:jc w:val="both"/>
        <w:rPr>
          <w:rFonts w:cs="Arial"/>
        </w:rPr>
      </w:pPr>
      <w:r>
        <w:rPr>
          <w:rFonts w:cs="Arial"/>
        </w:rPr>
        <w:tab/>
      </w:r>
    </w:p>
    <w:p>
      <w:pPr>
        <w:pStyle w:val="Normal"/>
        <w:jc w:val="both"/>
        <w:rPr>
          <w:u w:val="single"/>
        </w:rPr>
      </w:pPr>
      <w:r>
        <w:rPr>
          <w:rFonts w:cs="Arial"/>
          <w:b/>
          <w:bCs/>
          <w:u w:val="single"/>
        </w:rPr>
        <w:t>3.5. FUNC</w:t>
      </w:r>
      <w:r>
        <w:rPr>
          <w:b/>
          <w:bCs/>
          <w:u w:val="single"/>
        </w:rPr>
        <w:t>Ț</w:t>
      </w:r>
      <w:r>
        <w:rPr>
          <w:rFonts w:cs="Arial"/>
          <w:b/>
          <w:bCs/>
          <w:u w:val="single"/>
        </w:rPr>
        <w:t>IUNI</w:t>
      </w:r>
    </w:p>
    <w:p>
      <w:pPr>
        <w:pStyle w:val="Normal"/>
        <w:jc w:val="both"/>
        <w:rPr/>
      </w:pPr>
      <w:r>
        <w:rPr>
          <w:rFonts w:cs="Arial"/>
        </w:rPr>
        <w:t>Func</w:t>
      </w:r>
      <w:r>
        <w:rPr/>
        <w:t>ț</w:t>
      </w:r>
      <w:r>
        <w:rPr>
          <w:rFonts w:cs="Arial"/>
        </w:rPr>
        <w:t>iunea propusa: locuinta individuala cu functiuni complementare.</w:t>
      </w:r>
    </w:p>
    <w:p>
      <w:pPr>
        <w:pStyle w:val="Normal"/>
        <w:ind w:firstLine="720"/>
        <w:jc w:val="both"/>
        <w:rPr>
          <w:rFonts w:eastAsia="Arial Narrow" w:cs="Arial"/>
          <w:color w:val="000000"/>
        </w:rPr>
      </w:pPr>
      <w:r>
        <w:rPr>
          <w:rFonts w:eastAsia="Arial Narrow" w:cs="Arial"/>
          <w:color w:val="000000"/>
        </w:rPr>
      </w:r>
    </w:p>
    <w:p>
      <w:pPr>
        <w:pStyle w:val="Normal"/>
        <w:jc w:val="both"/>
        <w:rPr>
          <w:b/>
          <w:b/>
          <w:bCs/>
          <w:u w:val="single"/>
        </w:rPr>
      </w:pPr>
      <w:r>
        <w:rPr>
          <w:rFonts w:cs="Arial"/>
          <w:b/>
          <w:bCs/>
          <w:u w:val="single"/>
        </w:rPr>
        <w:t>3.6. BILAN</w:t>
      </w:r>
      <w:r>
        <w:rPr>
          <w:b/>
          <w:bCs/>
          <w:u w:val="single"/>
        </w:rPr>
        <w:t>Ț</w:t>
      </w:r>
      <w:r>
        <w:rPr>
          <w:rFonts w:cs="Arial"/>
          <w:b/>
          <w:bCs/>
          <w:u w:val="single"/>
        </w:rPr>
        <w:t xml:space="preserve">UL TERITORIAL </w:t>
      </w:r>
      <w:r>
        <w:rPr>
          <w:rFonts w:cs="Bookman Old Style"/>
          <w:b/>
          <w:bCs/>
          <w:u w:val="single"/>
        </w:rPr>
        <w:t>Ş</w:t>
      </w:r>
      <w:r>
        <w:rPr>
          <w:rFonts w:cs="Arial"/>
          <w:b/>
          <w:bCs/>
          <w:u w:val="single"/>
        </w:rPr>
        <w:t>I INDICI MAXIMALI ADMI</w:t>
      </w:r>
      <w:r>
        <w:rPr>
          <w:rFonts w:cs="Bookman Old Style"/>
          <w:b/>
          <w:bCs/>
          <w:u w:val="single"/>
        </w:rPr>
        <w:t>Ş</w:t>
      </w:r>
      <w:r>
        <w:rPr>
          <w:rFonts w:cs="Arial"/>
          <w:b/>
          <w:bCs/>
          <w:u w:val="single"/>
        </w:rPr>
        <w:t>I</w:t>
      </w:r>
    </w:p>
    <w:p>
      <w:pPr>
        <w:pStyle w:val="Normal"/>
        <w:jc w:val="both"/>
        <w:rPr>
          <w:rFonts w:cs="Arial"/>
          <w:b/>
          <w:b/>
          <w:bCs/>
        </w:rPr>
      </w:pPr>
      <w:r>
        <w:rPr>
          <w:rFonts w:cs="Arial"/>
          <w:b/>
          <w:bCs/>
        </w:rPr>
        <w:tab/>
      </w:r>
    </w:p>
    <w:p>
      <w:pPr>
        <w:pStyle w:val="Normal"/>
        <w:jc w:val="both"/>
        <w:rPr/>
      </w:pPr>
      <w:r>
        <w:rPr>
          <w:rFonts w:cs="Arial"/>
          <w:b/>
          <w:bCs/>
        </w:rPr>
        <w:tab/>
        <w:t>P.O.T. PROPUS – 35%</w:t>
      </w:r>
    </w:p>
    <w:p>
      <w:pPr>
        <w:pStyle w:val="Normal"/>
        <w:jc w:val="both"/>
        <w:rPr/>
      </w:pPr>
      <w:r>
        <w:rPr>
          <w:rFonts w:cs="Arial"/>
          <w:b/>
          <w:bCs/>
        </w:rPr>
        <w:tab/>
        <w:t>C.U.T. PROPUS – 0.90</w:t>
      </w:r>
    </w:p>
    <w:p>
      <w:pPr>
        <w:pStyle w:val="NormalWeb"/>
        <w:spacing w:before="0" w:after="0"/>
        <w:rPr>
          <w:rFonts w:cs="Arial"/>
          <w:b/>
          <w:b/>
          <w:bCs/>
          <w:color w:val="000000"/>
        </w:rPr>
      </w:pPr>
      <w:r>
        <w:rPr>
          <w:rFonts w:cs="Arial"/>
          <w:b/>
          <w:bCs/>
          <w:color w:val="000000"/>
        </w:rPr>
        <w:tab/>
        <w:tab/>
        <w:tab/>
        <w:tab/>
        <w:tab/>
        <w:tab/>
        <w:tab/>
      </w:r>
    </w:p>
    <w:p>
      <w:pPr>
        <w:pStyle w:val="NormalWeb"/>
        <w:spacing w:before="0" w:after="0"/>
        <w:ind w:firstLine="720"/>
        <w:rPr>
          <w:rFonts w:cs="Arial"/>
          <w:b/>
          <w:b/>
          <w:bCs/>
          <w:color w:val="000000"/>
          <w:u w:val="single"/>
        </w:rPr>
      </w:pPr>
      <w:r>
        <w:rPr>
          <w:rFonts w:cs="Arial"/>
          <w:b/>
          <w:bCs/>
          <w:color w:val="000000"/>
          <w:u w:val="single"/>
        </w:rPr>
        <w:t>REGIM TEHNIC PROPUS:</w:t>
      </w:r>
    </w:p>
    <w:p>
      <w:pPr>
        <w:pStyle w:val="NormalWeb"/>
        <w:spacing w:before="0" w:after="0"/>
        <w:ind w:firstLine="720"/>
        <w:rPr/>
      </w:pPr>
      <w:r>
        <w:rPr>
          <w:rFonts w:cs="Arial"/>
          <w:color w:val="000000"/>
        </w:rPr>
        <w:t>Suprafata teren studiat: 2200 m</w:t>
      </w:r>
      <w:r>
        <w:rPr>
          <w:rFonts w:cs="Arial"/>
          <w:color w:val="000000"/>
          <w:vertAlign w:val="superscript"/>
        </w:rPr>
        <w:t>2</w:t>
      </w:r>
      <w:r>
        <w:rPr>
          <w:rFonts w:cs="Arial"/>
          <w:color w:val="000000"/>
        </w:rPr>
        <w:t xml:space="preserve"> .</w:t>
      </w:r>
    </w:p>
    <w:p>
      <w:pPr>
        <w:pStyle w:val="NormalWeb"/>
        <w:spacing w:before="0" w:after="0"/>
        <w:ind w:firstLine="720"/>
        <w:rPr/>
      </w:pPr>
      <w:r>
        <w:rPr>
          <w:rFonts w:cs="Arial"/>
          <w:color w:val="000000"/>
        </w:rPr>
        <w:t>Retragere aliniament: min. 6.00 m.</w:t>
      </w:r>
    </w:p>
    <w:p>
      <w:pPr>
        <w:pStyle w:val="NormalWeb"/>
        <w:spacing w:before="0" w:after="0"/>
        <w:ind w:hanging="0"/>
        <w:rPr/>
      </w:pPr>
      <w:r>
        <w:rPr>
          <w:rFonts w:cs="Arial"/>
          <w:color w:val="000000"/>
        </w:rPr>
        <w:tab/>
        <w:t xml:space="preserve">Retrageri laterale:       </w:t>
      </w:r>
      <w:bookmarkStart w:id="0" w:name="__DdeLink__1260_1214257323"/>
      <w:r>
        <w:rPr>
          <w:rFonts w:cs="Arial"/>
          <w:color w:val="000000"/>
        </w:rPr>
        <w:t>min. 3.00 m</w:t>
      </w:r>
      <w:bookmarkEnd w:id="0"/>
      <w:r>
        <w:rPr>
          <w:rFonts w:eastAsia="Times New Roman" w:cs="Arial"/>
          <w:bCs/>
          <w:color w:val="000000"/>
          <w:sz w:val="24"/>
          <w:szCs w:val="24"/>
          <w:lang w:val="ro-RO"/>
        </w:rPr>
        <w:t>.</w:t>
      </w:r>
    </w:p>
    <w:p>
      <w:pPr>
        <w:pStyle w:val="NormalWeb"/>
        <w:spacing w:before="0" w:after="0"/>
        <w:rPr/>
      </w:pPr>
      <w:r>
        <w:rPr>
          <w:rFonts w:cs="Arial"/>
          <w:color w:val="000000"/>
        </w:rPr>
        <w:tab/>
        <w:t>Retragere posterioara: min. 6.00 m.</w:t>
      </w:r>
    </w:p>
    <w:p>
      <w:pPr>
        <w:pStyle w:val="NormalWeb"/>
        <w:spacing w:before="0" w:after="0"/>
        <w:ind w:firstLine="720"/>
        <w:rPr/>
      </w:pPr>
      <w:r>
        <w:rPr>
          <w:rFonts w:cs="Arial"/>
          <w:color w:val="000000"/>
        </w:rPr>
        <w:t>Regim de inaltime: maxim S+P+1E</w:t>
      </w:r>
    </w:p>
    <w:p>
      <w:pPr>
        <w:pStyle w:val="NormalWeb"/>
        <w:spacing w:before="0" w:after="0"/>
        <w:ind w:firstLine="720"/>
        <w:rPr/>
      </w:pPr>
      <w:r>
        <w:rPr>
          <w:rFonts w:cs="Arial"/>
          <w:color w:val="000000"/>
        </w:rPr>
        <w:t>H. maxima atic / streasina = 9.00 m</w:t>
      </w:r>
    </w:p>
    <w:p>
      <w:pPr>
        <w:pStyle w:val="NormalWeb"/>
        <w:spacing w:before="0" w:after="0"/>
        <w:ind w:firstLine="720"/>
        <w:rPr/>
      </w:pPr>
      <w:r>
        <w:rPr>
          <w:rFonts w:cs="Arial"/>
          <w:color w:val="000000"/>
        </w:rPr>
        <w:t>H. maxima cladire = 12.00 m</w:t>
      </w:r>
    </w:p>
    <w:p>
      <w:pPr>
        <w:pStyle w:val="NormalWeb"/>
        <w:spacing w:before="0" w:after="0"/>
        <w:ind w:firstLine="720"/>
        <w:rPr/>
      </w:pPr>
      <w:r>
        <w:rPr>
          <w:rFonts w:cs="Arial"/>
          <w:color w:val="000000"/>
        </w:rPr>
        <w:t xml:space="preserve">Spatii verzi: min. 40 % din suprafata totala a terenunlui </w:t>
      </w:r>
    </w:p>
    <w:p>
      <w:pPr>
        <w:pStyle w:val="NormalWeb"/>
        <w:spacing w:before="0" w:after="0"/>
        <w:ind w:firstLine="720"/>
        <w:rPr/>
      </w:pPr>
      <w:r>
        <w:rPr>
          <w:rFonts w:cs="Arial"/>
          <w:color w:val="000000"/>
        </w:rPr>
        <w:t>P.O.T .35 %</w:t>
      </w:r>
    </w:p>
    <w:p>
      <w:pPr>
        <w:pStyle w:val="NormalWeb"/>
        <w:spacing w:before="0" w:after="0"/>
        <w:ind w:firstLine="720"/>
        <w:rPr/>
      </w:pPr>
      <w:r>
        <w:rPr>
          <w:rFonts w:cs="Arial"/>
          <w:color w:val="000000"/>
        </w:rPr>
        <w:t>C.U.T. 0.90</w:t>
      </w:r>
    </w:p>
    <w:p>
      <w:pPr>
        <w:pStyle w:val="NormalWeb"/>
        <w:spacing w:before="0" w:after="0"/>
        <w:ind w:firstLine="720"/>
        <w:rPr>
          <w:rFonts w:cs="Arial"/>
          <w:color w:val="000000"/>
        </w:rPr>
      </w:pPr>
      <w:r>
        <w:rPr>
          <w:rFonts w:cs="Arial"/>
          <w:color w:val="000000"/>
        </w:rPr>
        <w:t>Minim 1 loc de parcare / parcela</w:t>
      </w:r>
    </w:p>
    <w:p>
      <w:pPr>
        <w:pStyle w:val="NormalWeb"/>
        <w:spacing w:before="0" w:after="0"/>
        <w:ind w:firstLine="720"/>
        <w:rPr>
          <w:rFonts w:cs="Arial"/>
          <w:color w:val="000000"/>
        </w:rPr>
      </w:pPr>
      <w:r>
        <w:rPr>
          <w:rFonts w:cs="Arial"/>
          <w:color w:val="000000"/>
        </w:rPr>
        <w:t>H maxim imprejmuire teren: 2.5 m</w:t>
      </w:r>
    </w:p>
    <w:p>
      <w:pPr>
        <w:pStyle w:val="Normal"/>
        <w:jc w:val="both"/>
        <w:rPr>
          <w:rFonts w:cs="Arial"/>
          <w:iCs/>
          <w:color w:val="000000"/>
        </w:rPr>
      </w:pPr>
      <w:r>
        <w:rPr>
          <w:rFonts w:cs="Arial"/>
          <w:iCs/>
          <w:color w:val="000000"/>
        </w:rPr>
      </w:r>
    </w:p>
    <w:p>
      <w:pPr>
        <w:pStyle w:val="NormalWeb"/>
        <w:spacing w:before="0" w:after="0"/>
        <w:ind w:hanging="0"/>
        <w:rPr/>
      </w:pPr>
      <w:r>
        <w:rPr>
          <w:rFonts w:cs="Arial"/>
          <w:b/>
          <w:color w:val="000000"/>
          <w:u w:val="single"/>
        </w:rPr>
        <w:t>3.7.</w:t>
      </w:r>
      <w:r>
        <w:rPr>
          <w:rFonts w:cs="Arial"/>
          <w:color w:val="000000"/>
        </w:rPr>
        <w:t xml:space="preserve"> </w:t>
      </w:r>
      <w:r>
        <w:rPr>
          <w:rFonts w:cs="Arial"/>
          <w:b/>
          <w:bCs/>
          <w:color w:val="111111"/>
        </w:rPr>
        <w:t xml:space="preserve"> </w:t>
      </w:r>
      <w:r>
        <w:rPr>
          <w:rFonts w:cs="Arial"/>
          <w:b/>
          <w:bCs/>
          <w:color w:val="111111"/>
          <w:u w:val="single"/>
        </w:rPr>
        <w:t>MODUL DE INTEGRARE IN ZONA A OPERATIUNII PROPUSE:</w:t>
      </w:r>
    </w:p>
    <w:p>
      <w:pPr>
        <w:pStyle w:val="NormalWeb"/>
        <w:spacing w:before="0" w:after="0"/>
        <w:ind w:hanging="0"/>
        <w:jc w:val="both"/>
        <w:rPr/>
      </w:pPr>
      <w:r>
        <w:rPr>
          <w:rFonts w:cs="Arial"/>
          <w:color w:val="111111"/>
        </w:rPr>
        <w:t xml:space="preserve">Conform PUG Santandrei si CU 23 din 23.01.2020, terenul studiat este in imediata vecinatate a teritoriului intravilan a localitatii. </w:t>
      </w:r>
    </w:p>
    <w:p>
      <w:pPr>
        <w:pStyle w:val="NormalWeb"/>
        <w:spacing w:before="0" w:after="0"/>
        <w:ind w:hanging="0"/>
        <w:jc w:val="both"/>
        <w:rPr>
          <w:rFonts w:cs="Arial"/>
          <w:color w:val="111111"/>
        </w:rPr>
      </w:pPr>
      <w:r>
        <w:rPr>
          <w:rFonts w:cs="Arial"/>
          <w:color w:val="111111"/>
        </w:rPr>
      </w:r>
    </w:p>
    <w:p>
      <w:pPr>
        <w:pStyle w:val="Normal"/>
        <w:numPr>
          <w:ilvl w:val="0"/>
          <w:numId w:val="5"/>
        </w:numPr>
        <w:tabs>
          <w:tab w:val="left" w:pos="720" w:leader="none"/>
        </w:tabs>
        <w:ind w:left="720" w:hanging="11"/>
        <w:jc w:val="both"/>
        <w:rPr/>
      </w:pPr>
      <w:r>
        <w:rPr>
          <w:rFonts w:cs="Arial"/>
          <w:b/>
          <w:bCs/>
          <w:iCs/>
          <w:color w:val="000000"/>
          <w:lang w:val="ro-RO"/>
        </w:rPr>
        <w:t>CONCLUZII</w:t>
      </w:r>
      <w:r>
        <w:rPr>
          <w:rFonts w:cs="Bookman Old Style"/>
          <w:b/>
          <w:bCs/>
          <w:iCs/>
          <w:color w:val="000000"/>
          <w:lang w:val="ro-RO"/>
        </w:rPr>
        <w:t>:</w:t>
      </w:r>
    </w:p>
    <w:p>
      <w:pPr>
        <w:pStyle w:val="NormalWeb"/>
        <w:spacing w:before="0" w:after="0"/>
        <w:rPr/>
      </w:pPr>
      <w:r>
        <w:rPr>
          <w:rFonts w:cs="Arial"/>
          <w:iCs/>
        </w:rPr>
        <w:tab/>
      </w:r>
      <w:r>
        <w:rPr>
          <w:rFonts w:cs="Arial"/>
          <w:color w:val="111111"/>
        </w:rPr>
        <w:t>Prin PUZ se propune:</w:t>
      </w:r>
    </w:p>
    <w:p>
      <w:pPr>
        <w:pStyle w:val="NormalWeb"/>
        <w:numPr>
          <w:ilvl w:val="1"/>
          <w:numId w:val="10"/>
        </w:numPr>
        <w:spacing w:before="0" w:after="0"/>
        <w:rPr/>
      </w:pPr>
      <w:r>
        <w:rPr>
          <w:rFonts w:eastAsia="Times New Roman" w:cs="Arial"/>
          <w:color w:val="111111"/>
          <w:kern w:val="0"/>
          <w:sz w:val="24"/>
          <w:szCs w:val="24"/>
          <w:lang w:val="en-US" w:eastAsia="zh-CN" w:bidi="ar-SA"/>
        </w:rPr>
        <w:t>introducerea in intravilan a</w:t>
      </w:r>
      <w:r>
        <w:rPr>
          <w:rFonts w:cs="Arial"/>
          <w:color w:val="111111"/>
        </w:rPr>
        <w:t xml:space="preserve"> terenului cu nr. CAD </w:t>
      </w:r>
      <w:r>
        <w:rPr>
          <w:rFonts w:eastAsia="Times New Roman" w:cs="Arial"/>
          <w:color w:val="111111"/>
          <w:kern w:val="0"/>
          <w:sz w:val="24"/>
          <w:szCs w:val="24"/>
          <w:lang w:val="en-US" w:eastAsia="zh-CN" w:bidi="ar-SA"/>
        </w:rPr>
        <w:t>58829.</w:t>
      </w:r>
    </w:p>
    <w:p>
      <w:pPr>
        <w:pStyle w:val="NormalWeb"/>
        <w:numPr>
          <w:ilvl w:val="1"/>
          <w:numId w:val="10"/>
        </w:numPr>
        <w:spacing w:before="0" w:after="0"/>
        <w:rPr>
          <w:rFonts w:cs="Arial"/>
          <w:color w:val="111111"/>
        </w:rPr>
      </w:pPr>
      <w:r>
        <w:rPr>
          <w:rFonts w:cs="Arial"/>
          <w:color w:val="111111"/>
        </w:rPr>
        <w:t>Reglementarea parcel</w:t>
      </w:r>
      <w:r>
        <w:rPr>
          <w:rFonts w:eastAsia="Times New Roman" w:cs="Arial"/>
          <w:color w:val="111111"/>
          <w:kern w:val="0"/>
          <w:sz w:val="24"/>
          <w:szCs w:val="24"/>
          <w:lang w:val="en-US" w:eastAsia="zh-CN" w:bidi="ar-SA"/>
        </w:rPr>
        <w:t>ei.</w:t>
      </w:r>
    </w:p>
    <w:p>
      <w:pPr>
        <w:pStyle w:val="NormalWeb"/>
        <w:numPr>
          <w:ilvl w:val="1"/>
          <w:numId w:val="10"/>
        </w:numPr>
        <w:spacing w:before="0" w:after="0"/>
        <w:rPr/>
      </w:pPr>
      <w:r>
        <w:rPr>
          <w:rFonts w:cs="Arial"/>
          <w:color w:val="111111"/>
        </w:rPr>
        <w:t>Reglementarea profilului transversal al drumului de acces.</w:t>
      </w:r>
    </w:p>
    <w:p>
      <w:pPr>
        <w:pStyle w:val="NormalWeb"/>
        <w:numPr>
          <w:ilvl w:val="1"/>
          <w:numId w:val="10"/>
        </w:numPr>
        <w:spacing w:before="0" w:after="0"/>
        <w:rPr>
          <w:rFonts w:cs="Arial"/>
          <w:color w:val="111111"/>
        </w:rPr>
      </w:pPr>
      <w:r>
        <w:rPr>
          <w:rFonts w:cs="Arial"/>
          <w:color w:val="111111"/>
        </w:rPr>
        <w:t>Studierea posibilitatii de extindere a retelelor de utilitati din zona studiata.</w:t>
      </w:r>
    </w:p>
    <w:p>
      <w:pPr>
        <w:pStyle w:val="Normal"/>
        <w:rPr/>
      </w:pPr>
      <w:r>
        <w:rPr>
          <w:rFonts w:eastAsia="Times New Roman"/>
          <w:color w:val="000000"/>
        </w:rPr>
        <w:t xml:space="preserve">                                                         </w:t>
      </w:r>
    </w:p>
    <w:p>
      <w:pPr>
        <w:pStyle w:val="Normal"/>
        <w:rPr/>
      </w:pPr>
      <w:r>
        <w:rPr>
          <w:rFonts w:eastAsia="Times New Roman"/>
          <w:color w:val="000000"/>
        </w:rPr>
        <w:t xml:space="preserve">                           </w:t>
      </w:r>
      <w:r>
        <w:rPr>
          <w:rFonts w:eastAsia="Times New Roman"/>
          <w:color w:val="000000"/>
        </w:rPr>
        <w:t xml:space="preserve">Coordonator                                                                           </w:t>
      </w:r>
      <w:r>
        <w:rPr>
          <w:rFonts w:eastAsia="MS Mincho;ＭＳ 明朝" w:cs="Arial"/>
          <w:color w:val="000000"/>
        </w:rPr>
        <w:t xml:space="preserve">Intocmit </w:t>
      </w:r>
    </w:p>
    <w:p>
      <w:pPr>
        <w:pStyle w:val="Normal"/>
        <w:rPr>
          <w:rFonts w:eastAsia="MS Mincho;ＭＳ 明朝" w:cs="Arial"/>
          <w:color w:val="000000"/>
        </w:rPr>
      </w:pPr>
      <w:r>
        <w:rPr>
          <w:rFonts w:eastAsia="Times New Roman"/>
          <w:b/>
          <w:bCs/>
          <w:i/>
          <w:iCs/>
          <w:color w:val="000000"/>
        </w:rPr>
        <w:t xml:space="preserve">                </w:t>
      </w:r>
      <w:r>
        <w:rPr>
          <w:rFonts w:eastAsia="Times New Roman"/>
          <w:color w:val="000000"/>
        </w:rPr>
        <w:t>arh. Antonina Buruiana</w:t>
      </w:r>
      <w:r>
        <w:rPr>
          <w:rFonts w:eastAsia="Times New Roman"/>
          <w:b/>
          <w:bCs/>
          <w:i/>
          <w:iCs/>
          <w:color w:val="000000"/>
        </w:rPr>
        <w:t xml:space="preserve">                                                      </w:t>
      </w:r>
      <w:r>
        <w:rPr>
          <w:rFonts w:eastAsia="MS Mincho;ＭＳ 明朝" w:cs="Arial"/>
          <w:color w:val="000000"/>
        </w:rPr>
        <w:t xml:space="preserve">arh. Ionut – Razvan Oprea       </w:t>
      </w:r>
    </w:p>
    <w:p>
      <w:pPr>
        <w:pStyle w:val="Normal"/>
        <w:jc w:val="left"/>
        <w:rPr/>
      </w:pPr>
      <w:r>
        <w:rPr>
          <w:rFonts w:eastAsia="MS Mincho;ＭＳ 明朝" w:cs="Arial"/>
          <w:color w:val="000000"/>
        </w:rPr>
        <w:t xml:space="preserve">         </w:t>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left"/>
        <w:rPr>
          <w:rFonts w:eastAsia="MS Mincho;ＭＳ 明朝" w:cs="Arial"/>
          <w:color w:val="000000"/>
        </w:rPr>
      </w:pPr>
      <w:r>
        <w:rPr>
          <w:rFonts w:eastAsia="MS Mincho;ＭＳ 明朝" w:cs="Arial"/>
          <w:color w:val="000000"/>
        </w:rPr>
      </w:r>
    </w:p>
    <w:p>
      <w:pPr>
        <w:pStyle w:val="Normal"/>
        <w:jc w:val="center"/>
        <w:rPr/>
      </w:pPr>
      <w:r>
        <w:rPr>
          <w:rFonts w:cs="Bookman Old Style"/>
          <w:b/>
          <w:bCs/>
          <w:sz w:val="30"/>
          <w:szCs w:val="30"/>
        </w:rPr>
        <w:t>REGULAMENT LOCAL DE URBANISM  AFERENT</w:t>
      </w:r>
    </w:p>
    <w:p>
      <w:pPr>
        <w:pStyle w:val="Normal"/>
        <w:jc w:val="center"/>
        <w:rPr/>
      </w:pPr>
      <w:r>
        <w:rPr>
          <w:rFonts w:cs="Bookman Old Style"/>
          <w:b/>
          <w:bCs/>
          <w:sz w:val="30"/>
          <w:szCs w:val="30"/>
        </w:rPr>
        <w:t>PLAN URBANISTIC ZONAL</w:t>
      </w:r>
    </w:p>
    <w:p>
      <w:pPr>
        <w:pStyle w:val="Normal"/>
        <w:rPr>
          <w:rFonts w:cs="Arial Narrow"/>
          <w:b/>
          <w:b/>
          <w:bCs/>
          <w:sz w:val="24"/>
          <w:szCs w:val="24"/>
        </w:rPr>
      </w:pPr>
      <w:r>
        <w:rPr>
          <w:rFonts w:cs="Arial Narrow"/>
          <w:b/>
          <w:bCs/>
          <w:sz w:val="24"/>
          <w:szCs w:val="24"/>
        </w:rPr>
      </w:r>
    </w:p>
    <w:p>
      <w:pPr>
        <w:pStyle w:val="Normal"/>
        <w:jc w:val="center"/>
        <w:rPr/>
      </w:pPr>
      <w:r>
        <w:rPr>
          <w:rFonts w:cs="Arial;Arial"/>
          <w:b/>
          <w:bCs/>
          <w:color w:val="000000"/>
        </w:rPr>
        <w:t>ÎNTOCMIRE DOCUMENTA</w:t>
      </w:r>
      <w:r>
        <w:rPr>
          <w:b/>
          <w:bCs/>
          <w:color w:val="000000"/>
        </w:rPr>
        <w:t>Ț</w:t>
      </w:r>
      <w:r>
        <w:rPr>
          <w:rFonts w:cs="Arial;Arial"/>
          <w:b/>
          <w:bCs/>
          <w:color w:val="000000"/>
        </w:rPr>
        <w:t xml:space="preserve">IE DE URBANISM </w:t>
      </w:r>
      <w:r>
        <w:rPr>
          <w:rFonts w:cs="Arial;Arial"/>
          <w:b/>
          <w:bCs/>
        </w:rPr>
        <w:t>PENTRU:</w:t>
      </w:r>
    </w:p>
    <w:p>
      <w:pPr>
        <w:pStyle w:val="Normal"/>
        <w:jc w:val="center"/>
        <w:rPr/>
      </w:pPr>
      <w:r>
        <w:rPr>
          <w:rFonts w:cs="Arial;Arial"/>
          <w:b/>
          <w:bCs/>
        </w:rPr>
        <w:t>“</w:t>
      </w:r>
      <w:r>
        <w:rPr>
          <w:rFonts w:eastAsia="Arial Narrow" w:cs="Arial"/>
          <w:b/>
          <w:bCs/>
          <w:iCs/>
          <w:color w:val="000000"/>
          <w:kern w:val="0"/>
          <w:sz w:val="24"/>
          <w:szCs w:val="24"/>
          <w:lang w:val="en-US" w:eastAsia="zh-CN" w:bidi="ar-SA"/>
        </w:rPr>
        <w:t>INTRODUCERE TEREN IN INTRAVILAN PENTRU CONSTRUIREA UNEI LOCUINTE</w:t>
      </w:r>
      <w:r>
        <w:rPr>
          <w:rFonts w:cs="Arial;Arial"/>
          <w:b/>
          <w:bCs/>
        </w:rPr>
        <w:t>”</w:t>
      </w:r>
    </w:p>
    <w:p>
      <w:pPr>
        <w:pStyle w:val="Header"/>
        <w:jc w:val="center"/>
        <w:rPr>
          <w:b/>
          <w:b/>
          <w:bCs/>
        </w:rPr>
      </w:pPr>
      <w:r>
        <w:rPr>
          <w:rFonts w:cs="Arial"/>
          <w:b/>
          <w:bCs/>
          <w:color w:val="000000"/>
        </w:rPr>
        <w:t xml:space="preserve">com. Santandrei, sat Palota, nr. CAD </w:t>
      </w:r>
      <w:r>
        <w:rPr>
          <w:rFonts w:eastAsia="Andale Sans UI;Arial Unicode MS" w:cs="Arial"/>
          <w:b/>
          <w:bCs/>
          <w:color w:val="000000"/>
          <w:kern w:val="0"/>
          <w:sz w:val="24"/>
          <w:szCs w:val="24"/>
          <w:lang w:val="en-US" w:eastAsia="zh-CN" w:bidi="ar-SA"/>
        </w:rPr>
        <w:t>58829</w:t>
      </w:r>
      <w:r>
        <w:rPr>
          <w:rFonts w:cs="Arial"/>
          <w:b/>
          <w:bCs/>
          <w:color w:val="000000"/>
        </w:rPr>
        <w:t>, jud. Bihor</w:t>
      </w:r>
    </w:p>
    <w:p>
      <w:pPr>
        <w:pStyle w:val="Heading1"/>
        <w:numPr>
          <w:ilvl w:val="0"/>
          <w:numId w:val="2"/>
        </w:numPr>
        <w:pBdr>
          <w:top w:val="single" w:sz="4" w:space="1" w:color="000001"/>
          <w:left w:val="single" w:sz="4" w:space="4" w:color="000001"/>
          <w:bottom w:val="single" w:sz="4" w:space="1" w:color="000001"/>
          <w:right w:val="single" w:sz="4" w:space="4" w:color="000001"/>
        </w:pBdr>
        <w:shd w:val="clear" w:color="auto" w:fill="E6E6E6"/>
        <w:tabs>
          <w:tab w:val="clear" w:pos="720"/>
          <w:tab w:val="left" w:pos="0" w:leader="none"/>
          <w:tab w:val="left" w:pos="284" w:leader="none"/>
        </w:tabs>
        <w:rPr/>
      </w:pPr>
      <w:r>
        <w:rPr>
          <w:rFonts w:eastAsia="Bookman Old Style" w:cs="Bookman Old Style" w:ascii="Times New Roman" w:hAnsi="Times New Roman"/>
          <w:sz w:val="24"/>
          <w:szCs w:val="24"/>
          <w:lang w:val="it-IT"/>
        </w:rPr>
        <w:t xml:space="preserve">          </w:t>
      </w:r>
      <w:r>
        <w:rPr>
          <w:rFonts w:cs="Bookman Old Style" w:ascii="Times New Roman" w:hAnsi="Times New Roman"/>
          <w:sz w:val="24"/>
          <w:szCs w:val="24"/>
          <w:lang w:val="it-IT"/>
        </w:rPr>
        <w:t>CAP. I – Dispozi</w:t>
      </w:r>
      <w:r>
        <w:rPr>
          <w:rFonts w:cs="Bookman Old Style" w:ascii="Times New Roman" w:hAnsi="Times New Roman"/>
          <w:sz w:val="24"/>
          <w:szCs w:val="24"/>
        </w:rPr>
        <w:t>ţii generale</w:t>
      </w:r>
    </w:p>
    <w:p>
      <w:pPr>
        <w:pStyle w:val="Normal"/>
        <w:jc w:val="both"/>
        <w:rPr/>
      </w:pPr>
      <w:r>
        <w:rPr>
          <w:rFonts w:cs="Bookman Old Style"/>
          <w:b/>
          <w:bCs/>
        </w:rPr>
        <w:tab/>
      </w:r>
      <w:r>
        <w:rPr>
          <w:rFonts w:cs="Bookman Old Style"/>
          <w:b/>
          <w:bCs/>
          <w:u w:val="single"/>
        </w:rPr>
        <w:t>1. Rolul R.L.U.</w:t>
      </w:r>
    </w:p>
    <w:p>
      <w:pPr>
        <w:pStyle w:val="Normal"/>
        <w:jc w:val="both"/>
        <w:rPr/>
      </w:pPr>
      <w:r>
        <w:rPr>
          <w:rFonts w:cs="Bookman Old Style"/>
        </w:rPr>
        <w:tab/>
      </w:r>
      <w:r>
        <w:rPr>
          <w:rFonts w:cs="Bookman Old Style"/>
          <w:lang w:val="ro-RO"/>
        </w:rPr>
        <w:t>Prezen</w:t>
      </w:r>
      <w:r>
        <w:rPr>
          <w:lang w:val="ro-RO"/>
        </w:rPr>
        <w:t>ț</w:t>
      </w:r>
      <w:r>
        <w:rPr>
          <w:rFonts w:cs="Bookman Old Style"/>
          <w:lang w:val="ro-RO"/>
        </w:rPr>
        <w:t>a documentaţie se întocmeşte conform Reglementării tehnice “ Ghid Privind Metodologia de Elaborare şi Conţinutul Cadru al Planului Urbanistic Zonal ” ,Indicativ GM – 010 – 2000.</w:t>
      </w:r>
    </w:p>
    <w:p>
      <w:pPr>
        <w:pStyle w:val="Normal"/>
        <w:jc w:val="both"/>
        <w:rPr/>
      </w:pPr>
      <w:r>
        <w:rPr>
          <w:rFonts w:cs="Bookman Old Style"/>
          <w:lang w:val="ro-RO"/>
        </w:rPr>
        <w:tab/>
        <w:t>Prescripţiile cuprinse în RLU (permisiuni şi prescripţii) sunt obligatorii pe întregul teritoriu ce face obiectul PUZ.</w:t>
      </w:r>
    </w:p>
    <w:p>
      <w:pPr>
        <w:pStyle w:val="Normal"/>
        <w:jc w:val="both"/>
        <w:rPr/>
      </w:pPr>
      <w:r>
        <w:rPr>
          <w:rFonts w:cs="Bookman Old Style"/>
          <w:lang w:val="ro-RO"/>
        </w:rPr>
        <w:tab/>
        <w:t>La baza elaborării RLU aferent PUZ stau:</w:t>
      </w:r>
    </w:p>
    <w:p>
      <w:pPr>
        <w:pStyle w:val="Normal"/>
        <w:jc w:val="both"/>
        <w:rPr/>
      </w:pPr>
      <w:r>
        <w:rPr>
          <w:rFonts w:cs="Bookman Old Style"/>
          <w:lang w:val="ro-RO"/>
        </w:rPr>
        <w:tab/>
        <w:t>Regulamentul General de Urbanism, aprobat prin HGR nr. 525/1996 şi Ghidul de aplicare al RGU, aprobat prin Ordinul MLPAT nr. 21/N/10.04.2000 şi prevederile Legii 350 / 2001 privind amenajarea teritoriului şi urbanismului modificată şi completată în 2006.</w:t>
      </w:r>
    </w:p>
    <w:p>
      <w:pPr>
        <w:pStyle w:val="Normal"/>
        <w:jc w:val="both"/>
        <w:rPr/>
      </w:pPr>
      <w:r>
        <w:rPr>
          <w:rFonts w:cs="Bookman Old Style"/>
          <w:lang w:val="ro-RO"/>
        </w:rPr>
        <w:tab/>
        <w:t>Reglementările cuprinse în P.U.G. şi în prescripţiile regulamentului local de urbanism aferente PUG, pentru zona ce face obiectul PUZ.</w:t>
      </w:r>
    </w:p>
    <w:p>
      <w:pPr>
        <w:pStyle w:val="Normal"/>
        <w:jc w:val="both"/>
        <w:rPr/>
      </w:pPr>
      <w:r>
        <w:rPr>
          <w:rFonts w:cs="Bookman Old Style"/>
          <w:lang w:val="ro-RO"/>
        </w:rPr>
        <w:tab/>
        <w:t>Planul Urbanistic Zonal are caracter de reglementare specifică a dezvoltării urbanistice a unei zone din localitate şi cuprinde prevederi coordonate, necesare atingerii obiectivelor sale.</w:t>
      </w:r>
    </w:p>
    <w:p>
      <w:pPr>
        <w:pStyle w:val="Normal"/>
        <w:jc w:val="both"/>
        <w:rPr/>
      </w:pPr>
      <w:r>
        <w:rPr>
          <w:rFonts w:cs="Bookman Old Style"/>
          <w:lang w:val="ro-RO"/>
        </w:rPr>
        <w:tab/>
        <w:t>PUZ-ul, nu reprezintă o fază de investiţie, ci o fază premergătoare realizării investiţiilor. Unele prevederi ale PUZ –ului, strict necesare dezvoltării urbanistice a zonei, nu figurează în planurile imediate de investiţii. Ca atare aceste prevederi se realizează etapizat, în funcţie de fondurile puse la dispoziţie, dar înscrise coordonat în prevederile PUZ.</w:t>
      </w:r>
    </w:p>
    <w:p>
      <w:pPr>
        <w:pStyle w:val="Normal"/>
        <w:jc w:val="both"/>
        <w:rPr/>
      </w:pPr>
      <w:r>
        <w:rPr>
          <w:rFonts w:cs="Bookman Old Style"/>
          <w:lang w:val="ro-RO"/>
        </w:rPr>
        <w:tab/>
        <w:t>Prin Puz se stabilesc obiectivele, acţiunile, priorităţile, reglementările de urbanism</w:t>
      </w:r>
    </w:p>
    <w:p>
      <w:pPr>
        <w:pStyle w:val="Normal"/>
        <w:tabs>
          <w:tab w:val="clear" w:pos="720"/>
          <w:tab w:val="left" w:pos="284" w:leader="none"/>
        </w:tabs>
        <w:jc w:val="both"/>
        <w:rPr/>
      </w:pPr>
      <w:r>
        <w:rPr>
          <w:rFonts w:cs="Bookman Old Style"/>
          <w:lang w:val="ro-RO"/>
        </w:rPr>
        <w:tab/>
        <w:tab/>
        <w:t>– permisiuni şi restricţii necesar a fi aplicate în utilizarea terenurilor şi conformarea construcţiilor din zona studiată.</w:t>
      </w:r>
    </w:p>
    <w:p>
      <w:pPr>
        <w:pStyle w:val="Normal"/>
        <w:tabs>
          <w:tab w:val="clear" w:pos="720"/>
          <w:tab w:val="left" w:pos="284" w:leader="none"/>
        </w:tabs>
        <w:jc w:val="both"/>
        <w:rPr/>
      </w:pPr>
      <w:r>
        <w:rPr>
          <w:rFonts w:cs="Bookman Old Style"/>
          <w:lang w:val="ro-RO"/>
        </w:rPr>
        <w:tab/>
        <w:t>În conţinutul PUZ se tratează următoarele categorii generale de probleme:</w:t>
      </w:r>
    </w:p>
    <w:p>
      <w:pPr>
        <w:pStyle w:val="Normal"/>
        <w:tabs>
          <w:tab w:val="clear" w:pos="720"/>
          <w:tab w:val="left" w:pos="284" w:leader="none"/>
        </w:tabs>
        <w:jc w:val="both"/>
        <w:rPr/>
      </w:pPr>
      <w:r>
        <w:rPr>
          <w:rFonts w:cs="Bookman Old Style"/>
          <w:lang w:val="ro-RO"/>
        </w:rPr>
        <w:tab/>
        <w:tab/>
        <w:t>- organizarea reţelei stradale - accese pe proprietate ;</w:t>
      </w:r>
    </w:p>
    <w:p>
      <w:pPr>
        <w:pStyle w:val="Normal"/>
        <w:tabs>
          <w:tab w:val="clear" w:pos="720"/>
          <w:tab w:val="left" w:pos="284" w:leader="none"/>
        </w:tabs>
        <w:jc w:val="both"/>
        <w:rPr/>
      </w:pPr>
      <w:r>
        <w:rPr>
          <w:rFonts w:cs="Bookman Old Style"/>
          <w:lang w:val="ro-RO"/>
        </w:rPr>
        <w:tab/>
        <w:tab/>
        <w:t>- modificarea zonificării funcţionale a terenului atunci când e cazul ;</w:t>
      </w:r>
    </w:p>
    <w:p>
      <w:pPr>
        <w:pStyle w:val="Normal"/>
        <w:tabs>
          <w:tab w:val="clear" w:pos="720"/>
          <w:tab w:val="left" w:pos="284" w:leader="none"/>
        </w:tabs>
        <w:jc w:val="both"/>
        <w:rPr/>
      </w:pPr>
      <w:r>
        <w:rPr>
          <w:rFonts w:cs="Bookman Old Style"/>
          <w:lang w:val="ro-RO"/>
        </w:rPr>
        <w:tab/>
        <w:tab/>
        <w:t xml:space="preserve">- organizarea urbanistic - arhitecturală în funcţie de caracteristicile structurii urbane </w:t>
      </w:r>
    </w:p>
    <w:p>
      <w:pPr>
        <w:pStyle w:val="Normal"/>
        <w:tabs>
          <w:tab w:val="clear" w:pos="720"/>
          <w:tab w:val="left" w:pos="284" w:leader="none"/>
        </w:tabs>
        <w:jc w:val="both"/>
        <w:rPr/>
      </w:pPr>
      <w:r>
        <w:rPr>
          <w:rFonts w:cs="Bookman Old Style"/>
          <w:lang w:val="ro-RO"/>
        </w:rPr>
        <w:tab/>
        <w:tab/>
        <w:t>- indici şi indicatori urbanistici ( regim de aliniere , regim de înălţime, POT,CUT, etc);</w:t>
      </w:r>
    </w:p>
    <w:p>
      <w:pPr>
        <w:pStyle w:val="Normal"/>
        <w:tabs>
          <w:tab w:val="clear" w:pos="720"/>
          <w:tab w:val="left" w:pos="284" w:leader="none"/>
        </w:tabs>
        <w:jc w:val="both"/>
        <w:rPr/>
      </w:pPr>
      <w:r>
        <w:rPr>
          <w:rFonts w:cs="Bookman Old Style"/>
          <w:lang w:val="ro-RO"/>
        </w:rPr>
        <w:tab/>
        <w:tab/>
        <w:t>- dezvoltarea infrastructurii edilitare ;</w:t>
      </w:r>
    </w:p>
    <w:p>
      <w:pPr>
        <w:pStyle w:val="Normal"/>
        <w:tabs>
          <w:tab w:val="clear" w:pos="720"/>
          <w:tab w:val="left" w:pos="284" w:leader="none"/>
        </w:tabs>
        <w:jc w:val="both"/>
        <w:rPr/>
      </w:pPr>
      <w:r>
        <w:rPr>
          <w:rFonts w:cs="Bookman Old Style"/>
          <w:lang w:val="ro-RO"/>
        </w:rPr>
        <w:tab/>
        <w:tab/>
        <w:t>- statutul juridic şi circulaţia terenurilor ;</w:t>
      </w:r>
    </w:p>
    <w:p>
      <w:pPr>
        <w:pStyle w:val="Normal"/>
        <w:tabs>
          <w:tab w:val="clear" w:pos="720"/>
          <w:tab w:val="left" w:pos="284" w:leader="none"/>
        </w:tabs>
        <w:jc w:val="both"/>
        <w:rPr/>
      </w:pPr>
      <w:r>
        <w:rPr>
          <w:rFonts w:cs="Bookman Old Style"/>
          <w:lang w:val="ro-RO"/>
        </w:rPr>
        <w:tab/>
        <w:tab/>
        <w:t>- măsuri de protecţie a mediului.</w:t>
      </w:r>
    </w:p>
    <w:p>
      <w:pPr>
        <w:pStyle w:val="Normal"/>
        <w:tabs>
          <w:tab w:val="clear" w:pos="720"/>
          <w:tab w:val="left" w:pos="284" w:leader="none"/>
        </w:tabs>
        <w:jc w:val="both"/>
        <w:rPr>
          <w:rFonts w:cs="Bookman Old Style"/>
          <w:lang w:val="ro-RO"/>
        </w:rPr>
      </w:pPr>
      <w:r>
        <w:rPr>
          <w:rFonts w:cs="Bookman Old Style"/>
          <w:lang w:val="ro-RO"/>
        </w:rPr>
      </w:r>
    </w:p>
    <w:p>
      <w:pPr>
        <w:pStyle w:val="Normal"/>
        <w:jc w:val="both"/>
        <w:rPr/>
      </w:pPr>
      <w:r>
        <w:rPr>
          <w:rFonts w:cs="Bookman Old Style"/>
        </w:rPr>
        <w:tab/>
      </w:r>
      <w:r>
        <w:rPr>
          <w:rFonts w:cs="Bookman Old Style"/>
          <w:b/>
          <w:bCs/>
          <w:u w:val="single"/>
        </w:rPr>
        <w:t>2. Baza legală a elaborării</w:t>
      </w:r>
    </w:p>
    <w:p>
      <w:pPr>
        <w:pStyle w:val="Normal"/>
        <w:jc w:val="both"/>
        <w:rPr/>
      </w:pPr>
      <w:r>
        <w:rPr>
          <w:rFonts w:cs="Bookman Old Style"/>
        </w:rPr>
        <w:tab/>
      </w:r>
      <w:r>
        <w:rPr>
          <w:rFonts w:cs="Bookman Old Style"/>
          <w:lang w:val="ro-RO"/>
        </w:rPr>
        <w:t xml:space="preserve">La baza elaborării Regulamentului Local de Urbanism stau următoarele acte normative: </w:t>
      </w:r>
    </w:p>
    <w:p>
      <w:pPr>
        <w:pStyle w:val="Normal"/>
        <w:tabs>
          <w:tab w:val="clear" w:pos="720"/>
          <w:tab w:val="left" w:pos="284" w:leader="none"/>
        </w:tabs>
        <w:jc w:val="both"/>
        <w:rPr/>
      </w:pPr>
      <w:r>
        <w:rPr>
          <w:rFonts w:cs="Bookman Old Style"/>
          <w:lang w:val="ro-RO"/>
        </w:rPr>
        <w:tab/>
        <w:tab/>
        <w:t>- Legea nr. 50/1991 republicată privind autorizarea executării lucrărilor de construcţii cu modificările ulterioare;</w:t>
      </w:r>
    </w:p>
    <w:p>
      <w:pPr>
        <w:pStyle w:val="Normal"/>
        <w:tabs>
          <w:tab w:val="clear" w:pos="720"/>
          <w:tab w:val="left" w:pos="284" w:leader="none"/>
        </w:tabs>
        <w:jc w:val="both"/>
        <w:rPr/>
      </w:pPr>
      <w:r>
        <w:rPr>
          <w:rFonts w:cs="Bookman Old Style"/>
          <w:lang w:val="ro-RO"/>
        </w:rPr>
        <w:tab/>
        <w:tab/>
        <w:t>- Legea nr. 10/1995 privind calitatea în construcţii;</w:t>
      </w:r>
    </w:p>
    <w:p>
      <w:pPr>
        <w:pStyle w:val="Normal"/>
        <w:tabs>
          <w:tab w:val="clear" w:pos="720"/>
          <w:tab w:val="left" w:pos="284" w:leader="none"/>
        </w:tabs>
        <w:jc w:val="both"/>
        <w:rPr/>
      </w:pPr>
      <w:r>
        <w:rPr>
          <w:rFonts w:cs="Bookman Old Style"/>
          <w:lang w:val="ro-RO"/>
        </w:rPr>
        <w:tab/>
        <w:tab/>
        <w:t>- Legea nr.18/1991 – legea fondului funciar;</w:t>
      </w:r>
    </w:p>
    <w:p>
      <w:pPr>
        <w:pStyle w:val="Normal"/>
        <w:tabs>
          <w:tab w:val="clear" w:pos="720"/>
          <w:tab w:val="left" w:pos="284" w:leader="none"/>
        </w:tabs>
        <w:jc w:val="both"/>
        <w:rPr/>
      </w:pPr>
      <w:r>
        <w:rPr>
          <w:rFonts w:cs="Bookman Old Style"/>
          <w:lang w:val="ro-RO"/>
        </w:rPr>
        <w:tab/>
        <w:tab/>
        <w:t>- Legea nr. 33/1994  privind exproprierea pentru cauză de utilitate publică;</w:t>
      </w:r>
    </w:p>
    <w:p>
      <w:pPr>
        <w:pStyle w:val="Normal"/>
        <w:tabs>
          <w:tab w:val="clear" w:pos="720"/>
          <w:tab w:val="left" w:pos="284" w:leader="none"/>
        </w:tabs>
        <w:jc w:val="both"/>
        <w:rPr/>
      </w:pPr>
      <w:r>
        <w:rPr>
          <w:rFonts w:cs="Bookman Old Style"/>
          <w:lang w:val="ro-RO"/>
        </w:rPr>
        <w:tab/>
        <w:tab/>
        <w:t>- Legea nr. 137/1995  privind protecţia mediului;</w:t>
      </w:r>
    </w:p>
    <w:p>
      <w:pPr>
        <w:pStyle w:val="Normal"/>
        <w:tabs>
          <w:tab w:val="clear" w:pos="720"/>
          <w:tab w:val="left" w:pos="284" w:leader="none"/>
        </w:tabs>
        <w:jc w:val="both"/>
        <w:rPr/>
      </w:pPr>
      <w:r>
        <w:rPr>
          <w:rFonts w:cs="Bookman Old Style"/>
          <w:lang w:val="ro-RO"/>
        </w:rPr>
        <w:tab/>
        <w:tab/>
        <w:t>- Legea nr. 7/1996 – a cadastrului şi publicităţii imobiliare;</w:t>
      </w:r>
    </w:p>
    <w:p>
      <w:pPr>
        <w:pStyle w:val="Normal"/>
        <w:tabs>
          <w:tab w:val="clear" w:pos="720"/>
          <w:tab w:val="left" w:pos="284" w:leader="none"/>
        </w:tabs>
        <w:jc w:val="both"/>
        <w:rPr/>
      </w:pPr>
      <w:r>
        <w:rPr>
          <w:rFonts w:cs="Bookman Old Style"/>
          <w:lang w:val="ro-RO"/>
        </w:rPr>
        <w:tab/>
        <w:tab/>
        <w:t>- HGR nr. 525/1996 pentru aprobarea Regulamentului General de Urbanism;</w:t>
      </w:r>
    </w:p>
    <w:p>
      <w:pPr>
        <w:pStyle w:val="Normal"/>
        <w:tabs>
          <w:tab w:val="clear" w:pos="720"/>
          <w:tab w:val="left" w:pos="284" w:leader="none"/>
        </w:tabs>
        <w:jc w:val="both"/>
        <w:rPr/>
      </w:pPr>
      <w:r>
        <w:rPr>
          <w:rFonts w:cs="Bookman Old Style"/>
          <w:lang w:val="ro-RO"/>
        </w:rPr>
        <w:tab/>
        <w:tab/>
        <w:t>- Legea nr. 82/1996 pentru aprobarea O.G. nr. 43/1997 privind regimul juridic al drumurilor;</w:t>
      </w:r>
    </w:p>
    <w:p>
      <w:pPr>
        <w:pStyle w:val="Normal"/>
        <w:tabs>
          <w:tab w:val="clear" w:pos="720"/>
          <w:tab w:val="left" w:pos="284" w:leader="none"/>
        </w:tabs>
        <w:jc w:val="both"/>
        <w:rPr/>
      </w:pPr>
      <w:r>
        <w:rPr>
          <w:rFonts w:cs="Bookman Old Style"/>
          <w:lang w:val="ro-RO"/>
        </w:rPr>
        <w:tab/>
        <w:tab/>
        <w:t>- Ordinul Ministerului Sănătăţii nr. 536/1996 privind normele de igienă şi a recomandărilor privind mediul de viaţă al populaţiei;</w:t>
      </w:r>
    </w:p>
    <w:p>
      <w:pPr>
        <w:pStyle w:val="Normal"/>
        <w:tabs>
          <w:tab w:val="clear" w:pos="720"/>
          <w:tab w:val="left" w:pos="284" w:leader="none"/>
        </w:tabs>
        <w:jc w:val="both"/>
        <w:rPr/>
      </w:pPr>
      <w:r>
        <w:rPr>
          <w:rFonts w:cs="Bookman Old Style"/>
          <w:lang w:val="ro-RO"/>
        </w:rPr>
        <w:tab/>
        <w:tab/>
        <w:t>- Legea nr. 54/1998 privind circulaţia juridică a terenurilor;</w:t>
      </w:r>
    </w:p>
    <w:p>
      <w:pPr>
        <w:pStyle w:val="Normal"/>
        <w:tabs>
          <w:tab w:val="clear" w:pos="720"/>
          <w:tab w:val="left" w:pos="284" w:leader="none"/>
        </w:tabs>
        <w:jc w:val="both"/>
        <w:rPr/>
      </w:pPr>
      <w:r>
        <w:rPr>
          <w:rFonts w:cs="Bookman Old Style"/>
          <w:lang w:val="ro-RO"/>
        </w:rPr>
        <w:tab/>
        <w:tab/>
        <w:t>- Legea nr. 213/1994  privind proprietatea publică şi regimul juridic al acesteia;</w:t>
      </w:r>
    </w:p>
    <w:p>
      <w:pPr>
        <w:pStyle w:val="Normal"/>
        <w:tabs>
          <w:tab w:val="clear" w:pos="720"/>
          <w:tab w:val="left" w:pos="284" w:leader="none"/>
        </w:tabs>
        <w:jc w:val="both"/>
        <w:rPr/>
      </w:pPr>
      <w:r>
        <w:rPr>
          <w:rFonts w:cs="Bookman Old Style"/>
          <w:lang w:val="ro-RO"/>
        </w:rPr>
        <w:tab/>
        <w:tab/>
        <w:t>- Ordinul MLPAT nr. 13/N/1999 pentru aprobarea Ghidului privind metodologia de elaborare şi conţinutul cadru al Planului Urbanistic General;</w:t>
      </w:r>
    </w:p>
    <w:p>
      <w:pPr>
        <w:pStyle w:val="Normal"/>
        <w:tabs>
          <w:tab w:val="clear" w:pos="720"/>
          <w:tab w:val="left" w:pos="284" w:leader="none"/>
        </w:tabs>
        <w:jc w:val="both"/>
        <w:rPr/>
      </w:pPr>
      <w:r>
        <w:rPr>
          <w:rFonts w:cs="Bookman Old Style"/>
          <w:lang w:val="ro-RO"/>
        </w:rPr>
        <w:tab/>
        <w:tab/>
        <w:t>- Ordinul MLPAT nr. 176/N/2000 pentru aprobarea Ghidului privind metodologia de elaborare şi conţinutul cadru al Planului Urbanistic Zonal;</w:t>
      </w:r>
    </w:p>
    <w:p>
      <w:pPr>
        <w:pStyle w:val="Normal"/>
        <w:tabs>
          <w:tab w:val="clear" w:pos="720"/>
          <w:tab w:val="left" w:pos="284" w:leader="none"/>
        </w:tabs>
        <w:jc w:val="both"/>
        <w:rPr/>
      </w:pPr>
      <w:r>
        <w:rPr>
          <w:rFonts w:cs="Bookman Old Style"/>
          <w:lang w:val="ro-RO"/>
        </w:rPr>
        <w:tab/>
        <w:tab/>
        <w:t>- Ordinul MLPAT nr. 37/N/2000 pentru aprobarea reglementărilor tehnice - Ghidul privind metodologia de elaborare şi conţinutul cadru al Planului Urbanistic de Detaliu;</w:t>
      </w:r>
    </w:p>
    <w:p>
      <w:pPr>
        <w:pStyle w:val="Normal"/>
        <w:tabs>
          <w:tab w:val="clear" w:pos="720"/>
          <w:tab w:val="left" w:pos="284" w:leader="none"/>
        </w:tabs>
        <w:jc w:val="both"/>
        <w:rPr/>
      </w:pPr>
      <w:r>
        <w:rPr>
          <w:rFonts w:cs="Bookman Old Style"/>
          <w:lang w:val="ro-RO"/>
        </w:rPr>
        <w:tab/>
        <w:tab/>
        <w:t>- Legea nr. 5/2000  privind aprobarea Planului  de Amenajare a Teritoriului naţional – secţiunea III – zone protejate;</w:t>
      </w:r>
    </w:p>
    <w:p>
      <w:pPr>
        <w:pStyle w:val="Normal"/>
        <w:tabs>
          <w:tab w:val="clear" w:pos="720"/>
          <w:tab w:val="left" w:pos="284" w:leader="none"/>
        </w:tabs>
        <w:jc w:val="both"/>
        <w:rPr/>
      </w:pPr>
      <w:r>
        <w:rPr>
          <w:rFonts w:cs="Bookman Old Style"/>
          <w:lang w:val="ro-RO"/>
        </w:rPr>
        <w:tab/>
        <w:tab/>
        <w:t>- Ordinul MLPAT nr. 21/N/2000 privind elaborarea şi aprobarea Regulamentelor Locale de Urbanism;</w:t>
      </w:r>
    </w:p>
    <w:p>
      <w:pPr>
        <w:pStyle w:val="Normal"/>
        <w:tabs>
          <w:tab w:val="clear" w:pos="720"/>
          <w:tab w:val="left" w:pos="284" w:leader="none"/>
        </w:tabs>
        <w:jc w:val="both"/>
        <w:rPr/>
      </w:pPr>
      <w:r>
        <w:rPr>
          <w:rFonts w:cs="Bookman Old Style"/>
          <w:lang w:val="ro-RO"/>
        </w:rPr>
        <w:tab/>
        <w:tab/>
        <w:t>- Legea nr. 215/2001  a administraţiei publice locale;</w:t>
      </w:r>
    </w:p>
    <w:p>
      <w:pPr>
        <w:pStyle w:val="Normal"/>
        <w:tabs>
          <w:tab w:val="clear" w:pos="720"/>
          <w:tab w:val="left" w:pos="284" w:leader="none"/>
        </w:tabs>
        <w:jc w:val="both"/>
        <w:rPr/>
      </w:pPr>
      <w:r>
        <w:rPr>
          <w:rFonts w:cs="Bookman Old Style"/>
          <w:lang w:val="ro-RO"/>
        </w:rPr>
        <w:tab/>
        <w:tab/>
        <w:t>- Legea nr. 422/2001  privind protejarea monumentelor istorice;</w:t>
      </w:r>
    </w:p>
    <w:p>
      <w:pPr>
        <w:pStyle w:val="Normal"/>
        <w:tabs>
          <w:tab w:val="clear" w:pos="720"/>
          <w:tab w:val="left" w:pos="284" w:leader="none"/>
        </w:tabs>
        <w:jc w:val="both"/>
        <w:rPr/>
      </w:pPr>
      <w:r>
        <w:rPr>
          <w:rFonts w:cs="Bookman Old Style"/>
          <w:lang w:val="ro-RO"/>
        </w:rPr>
        <w:tab/>
        <w:tab/>
        <w:t>- Legea nr. 350/2001  privind privind amenajarea teritoriului şi urbanismului;</w:t>
      </w:r>
    </w:p>
    <w:p>
      <w:pPr>
        <w:pStyle w:val="Normal"/>
        <w:tabs>
          <w:tab w:val="clear" w:pos="720"/>
          <w:tab w:val="left" w:pos="284" w:leader="none"/>
        </w:tabs>
        <w:jc w:val="both"/>
        <w:rPr/>
      </w:pPr>
      <w:r>
        <w:rPr>
          <w:rFonts w:cs="Bookman Old Style"/>
          <w:lang w:val="ro-RO"/>
        </w:rPr>
        <w:tab/>
        <w:tab/>
        <w:t>- Legea nr. 289/2006  pentru modificarea şi completarea Legii 350/2001;</w:t>
      </w:r>
    </w:p>
    <w:p>
      <w:pPr>
        <w:pStyle w:val="Normal"/>
        <w:tabs>
          <w:tab w:val="clear" w:pos="720"/>
          <w:tab w:val="left" w:pos="284" w:leader="none"/>
        </w:tabs>
        <w:jc w:val="both"/>
        <w:rPr/>
      </w:pPr>
      <w:r>
        <w:rPr>
          <w:rFonts w:cs="Bookman Old Style"/>
          <w:lang w:val="ro-RO"/>
        </w:rPr>
        <w:tab/>
        <w:tab/>
        <w:t>- Legea nr. 575/2001  privind aprobarea Planului de amenajare a teritoriului naţional – secţiunea V – zone de risc natural;</w:t>
      </w:r>
    </w:p>
    <w:p>
      <w:pPr>
        <w:pStyle w:val="Normal"/>
        <w:tabs>
          <w:tab w:val="clear" w:pos="720"/>
          <w:tab w:val="left" w:pos="284" w:leader="none"/>
        </w:tabs>
        <w:jc w:val="both"/>
        <w:rPr/>
      </w:pPr>
      <w:r>
        <w:rPr>
          <w:rFonts w:cs="Bookman Old Style"/>
          <w:lang w:val="ro-RO"/>
        </w:rPr>
        <w:tab/>
        <w:tab/>
        <w:t>- Legea nr. 119/2005  privind aprobarea Ordonanţei de urgenţă a Guvernului nr.  122/2004 pentru modificarea art. 4 din Legea  nr. 50/1991 privind autorizarea executării lucrărilor de construcţii;</w:t>
      </w:r>
    </w:p>
    <w:p>
      <w:pPr>
        <w:pStyle w:val="Normal"/>
        <w:tabs>
          <w:tab w:val="clear" w:pos="720"/>
          <w:tab w:val="left" w:pos="284" w:leader="none"/>
        </w:tabs>
        <w:jc w:val="both"/>
        <w:rPr/>
      </w:pPr>
      <w:r>
        <w:rPr>
          <w:rFonts w:cs="Bookman Old Style"/>
          <w:lang w:val="ro-RO"/>
        </w:rPr>
        <w:tab/>
        <w:tab/>
        <w:t>- Legea nr. 247/2005  privind reforma în domeniul proprietăţii şi justiţiei precum şi unele măsuri adiacente;</w:t>
      </w:r>
    </w:p>
    <w:p>
      <w:pPr>
        <w:pStyle w:val="Normal"/>
        <w:tabs>
          <w:tab w:val="clear" w:pos="720"/>
          <w:tab w:val="left" w:pos="284" w:leader="none"/>
        </w:tabs>
        <w:jc w:val="both"/>
        <w:rPr/>
      </w:pPr>
      <w:r>
        <w:rPr>
          <w:rFonts w:cs="Bookman Old Style"/>
          <w:lang w:val="ro-RO"/>
        </w:rPr>
        <w:tab/>
        <w:tab/>
        <w:t>- Ordinul Ministerului transporturilor, construcţiilor şi turismului nr. 1430/2005 pentru aprobarea Normelor metodologice de aplicare a Legii nr. 50/1991 privind autorizarea lucrărilor de construcţii;</w:t>
      </w:r>
    </w:p>
    <w:p>
      <w:pPr>
        <w:pStyle w:val="Normal"/>
        <w:tabs>
          <w:tab w:val="clear" w:pos="720"/>
          <w:tab w:val="left" w:pos="284" w:leader="none"/>
        </w:tabs>
        <w:jc w:val="both"/>
        <w:rPr/>
      </w:pPr>
      <w:r>
        <w:rPr>
          <w:rFonts w:cs="Bookman Old Style"/>
          <w:lang w:val="ro-RO"/>
        </w:rPr>
        <w:tab/>
        <w:tab/>
        <w:t>- HGR nr. 349/2005 privind depozitarea deşeurilor;</w:t>
      </w:r>
    </w:p>
    <w:p>
      <w:pPr>
        <w:pStyle w:val="Normal"/>
        <w:tabs>
          <w:tab w:val="clear" w:pos="720"/>
          <w:tab w:val="left" w:pos="284" w:leader="none"/>
        </w:tabs>
        <w:jc w:val="both"/>
        <w:rPr/>
      </w:pPr>
      <w:r>
        <w:rPr>
          <w:rFonts w:cs="Bookman Old Style"/>
          <w:lang w:val="ro-RO"/>
        </w:rPr>
        <w:tab/>
        <w:tab/>
        <w:t>- HG nr. 930/2005 pentru aprobarea Normelor speciale privind caracterul şi mărimea zonelor de protecţie sanitară şi hidrogeologică;</w:t>
      </w:r>
    </w:p>
    <w:p>
      <w:pPr>
        <w:pStyle w:val="Normal"/>
        <w:tabs>
          <w:tab w:val="clear" w:pos="720"/>
          <w:tab w:val="left" w:pos="284" w:leader="none"/>
        </w:tabs>
        <w:jc w:val="both"/>
        <w:rPr/>
      </w:pPr>
      <w:r>
        <w:rPr>
          <w:rFonts w:cs="Bookman Old Style"/>
          <w:lang w:val="ro-RO"/>
        </w:rPr>
        <w:tab/>
        <w:tab/>
        <w:t>- Codul civil.</w:t>
      </w:r>
    </w:p>
    <w:p>
      <w:pPr>
        <w:pStyle w:val="Normal"/>
        <w:tabs>
          <w:tab w:val="clear" w:pos="720"/>
          <w:tab w:val="left" w:pos="284" w:leader="none"/>
        </w:tabs>
        <w:jc w:val="both"/>
        <w:rPr/>
      </w:pPr>
      <w:r>
        <w:rPr>
          <w:rFonts w:cs="Arial Narrow"/>
          <w:lang w:val="ro-RO"/>
        </w:rPr>
        <w:tab/>
        <w:tab/>
      </w:r>
      <w:r>
        <w:rPr>
          <w:rFonts w:cs="Bookman Old Style"/>
          <w:lang w:val="ro-RO"/>
        </w:rPr>
        <w:t>- Planuri Urbanistice Zonale aprobate în zona.</w:t>
      </w:r>
    </w:p>
    <w:p>
      <w:pPr>
        <w:pStyle w:val="Normal"/>
        <w:jc w:val="both"/>
        <w:rPr/>
      </w:pPr>
      <w:r>
        <w:rPr>
          <w:rFonts w:cs="Bookman Old Style"/>
          <w:lang w:val="ro-RO"/>
        </w:rPr>
        <w:tab/>
        <w:t>- PUG Santandrei.</w:t>
      </w:r>
    </w:p>
    <w:p>
      <w:pPr>
        <w:pStyle w:val="Normal"/>
        <w:jc w:val="both"/>
        <w:rPr>
          <w:rFonts w:cs="Bookman Old Style"/>
          <w:lang w:val="ro-RO"/>
        </w:rPr>
      </w:pPr>
      <w:r>
        <w:rPr>
          <w:rFonts w:cs="Bookman Old Style"/>
          <w:lang w:val="ro-RO"/>
        </w:rPr>
      </w:r>
    </w:p>
    <w:p>
      <w:pPr>
        <w:pStyle w:val="Normal"/>
        <w:ind w:firstLine="709"/>
        <w:jc w:val="both"/>
        <w:rPr/>
      </w:pPr>
      <w:r>
        <w:rPr>
          <w:rFonts w:cs="Bookman Old Style"/>
          <w:b/>
          <w:bCs/>
          <w:u w:val="single"/>
        </w:rPr>
        <w:t>3. Domeniul de aplicare</w:t>
      </w:r>
    </w:p>
    <w:p>
      <w:pPr>
        <w:pStyle w:val="Normal"/>
        <w:jc w:val="both"/>
        <w:rPr/>
      </w:pPr>
      <w:r>
        <w:rPr>
          <w:rFonts w:cs="Bookman Old Style"/>
        </w:rPr>
        <w:tab/>
      </w:r>
      <w:r>
        <w:rPr>
          <w:rFonts w:cs="Bookman Old Style"/>
          <w:lang w:val="ro-RO"/>
        </w:rPr>
        <w:t>Prezentul Regulament Local de Urbanism se aplică pe parcela cu nr. CAD 58</w:t>
      </w:r>
      <w:r>
        <w:rPr>
          <w:rFonts w:cs="Bookman Old Style"/>
          <w:lang w:val="ro-RO"/>
        </w:rPr>
        <w:t>829</w:t>
      </w:r>
      <w:r>
        <w:rPr>
          <w:rFonts w:cs="Bookman Old Style"/>
          <w:lang w:val="ro-RO"/>
        </w:rPr>
        <w:t>.</w:t>
      </w:r>
    </w:p>
    <w:p>
      <w:pPr>
        <w:pStyle w:val="Normal"/>
        <w:tabs>
          <w:tab w:val="clear" w:pos="720"/>
          <w:tab w:val="left" w:pos="284" w:leader="none"/>
        </w:tabs>
        <w:jc w:val="both"/>
        <w:rPr/>
      </w:pPr>
      <w:r>
        <w:rPr>
          <w:rFonts w:cs="Bookman Old Style"/>
          <w:lang w:val="ro-RO"/>
        </w:rPr>
        <w:tab/>
        <w:tab/>
        <w:t>Regulamentul Local de Urbanism constituie parte descriptivă operaţională a PUZ-ului care detaliază reglementări concrete privind construibilitatea teritoriului şi zonificarea funcţională a parcelei.</w:t>
      </w:r>
    </w:p>
    <w:p>
      <w:pPr>
        <w:pStyle w:val="Normal"/>
        <w:tabs>
          <w:tab w:val="clear" w:pos="720"/>
          <w:tab w:val="left" w:pos="284" w:leader="none"/>
        </w:tabs>
        <w:jc w:val="both"/>
        <w:rPr/>
      </w:pPr>
      <w:r>
        <w:rPr>
          <w:rFonts w:cs="Bookman Old Style"/>
          <w:lang w:val="ro-RO"/>
        </w:rPr>
        <w:tab/>
        <w:tab/>
        <w:t>Condiţionările stabilite prin Regulamentul Local de Urbanism sunt direct corelate cu prevederile Planului Urbanistic General referitoare la echiparea tehnico-edilitară, căile de comunicaţii, zonificarea teritoriului, reglementările de dezvoltare urbană şi obiectivele de utilitate publică incluse.</w:t>
      </w:r>
    </w:p>
    <w:p>
      <w:pPr>
        <w:pStyle w:val="Normal"/>
        <w:jc w:val="both"/>
        <w:rPr/>
      </w:pPr>
      <w:r>
        <w:rPr>
          <w:rFonts w:cs="Bookman Old Style"/>
          <w:lang w:val="ro-RO"/>
        </w:rPr>
        <w:tab/>
        <w:t>Odată aprobat, împreună cu P.U.Z., R.L.U. aferent acestuia constituie act de autoritate al administraţiei publice locale pe teritoriul acestuia.</w:t>
      </w:r>
    </w:p>
    <w:p>
      <w:pPr>
        <w:pStyle w:val="Heading1"/>
        <w:numPr>
          <w:ilvl w:val="2"/>
          <w:numId w:val="2"/>
        </w:numPr>
        <w:pBdr>
          <w:top w:val="single" w:sz="4" w:space="1" w:color="000001"/>
          <w:left w:val="single" w:sz="4" w:space="4" w:color="000001"/>
          <w:bottom w:val="single" w:sz="4" w:space="1" w:color="000001"/>
          <w:right w:val="single" w:sz="4" w:space="4" w:color="000001"/>
        </w:pBdr>
        <w:shd w:val="clear" w:color="auto" w:fill="E6E6E6"/>
        <w:tabs>
          <w:tab w:val="left" w:pos="284" w:leader="none"/>
          <w:tab w:val="left" w:pos="720" w:leader="none"/>
        </w:tabs>
        <w:rPr/>
      </w:pPr>
      <w:r>
        <w:rPr>
          <w:rFonts w:eastAsia="Bookman Old Style" w:cs="Bookman Old Style" w:ascii="Times New Roman" w:hAnsi="Times New Roman"/>
          <w:sz w:val="24"/>
          <w:szCs w:val="24"/>
          <w:lang w:val="pt-BR"/>
        </w:rPr>
        <w:t xml:space="preserve">           </w:t>
      </w:r>
      <w:r>
        <w:rPr>
          <w:rFonts w:cs="Bookman Old Style" w:ascii="Times New Roman" w:hAnsi="Times New Roman"/>
          <w:sz w:val="24"/>
          <w:szCs w:val="24"/>
          <w:lang w:val="pt-BR"/>
        </w:rPr>
        <w:t>CAP. II – Reguli de bază privind modul de ocupare a terenurilor</w:t>
      </w:r>
    </w:p>
    <w:p>
      <w:pPr>
        <w:pStyle w:val="Normal"/>
        <w:jc w:val="both"/>
        <w:rPr/>
      </w:pPr>
      <w:r>
        <w:rPr>
          <w:rFonts w:cs="Bookman Old Style"/>
          <w:lang w:val="ro-RO"/>
        </w:rPr>
        <w:tab/>
        <w:t>Prevederile Planului Urbanistic Zonal, întocmit pentru terenul studiat în PUZ - RLU, reglementează următoarele obiective:</w:t>
      </w:r>
      <w:r>
        <w:rPr>
          <w:rFonts w:cs="Bookman Old Style"/>
        </w:rPr>
        <w:tab/>
      </w:r>
      <w:r>
        <w:rPr>
          <w:b/>
          <w:bCs/>
          <w:color w:val="FFFFFF"/>
        </w:rPr>
        <w:t xml:space="preserve">ACTERISTICILE PARCELELOR: SUPRAFEŢE, FORME,DIMENSIUNI </w:t>
      </w:r>
    </w:p>
    <w:p>
      <w:pPr>
        <w:pStyle w:val="Default"/>
        <w:rPr/>
      </w:pPr>
      <w:r>
        <w:rPr>
          <w:rFonts w:cs="Bookman Old Style" w:ascii="Times New Roman" w:hAnsi="Times New Roman"/>
        </w:rPr>
        <w:t xml:space="preserve">Se consideră construibile parcelele care îndeplinesc cumulativ următoarele condiţii: </w:t>
      </w:r>
    </w:p>
    <w:p>
      <w:pPr>
        <w:pStyle w:val="Default"/>
        <w:spacing w:before="0" w:after="4"/>
        <w:rPr/>
      </w:pPr>
      <w:r>
        <w:rPr>
          <w:rFonts w:cs="Bookman Old Style" w:ascii="Times New Roman" w:hAnsi="Times New Roman"/>
        </w:rPr>
        <w:t xml:space="preserve">(a) să aibă front la stradă; </w:t>
      </w:r>
    </w:p>
    <w:p>
      <w:pPr>
        <w:pStyle w:val="Default"/>
        <w:spacing w:before="0" w:after="4"/>
        <w:rPr/>
      </w:pPr>
      <w:r>
        <w:rPr>
          <w:rFonts w:cs="Bookman Old Style" w:ascii="Times New Roman" w:hAnsi="Times New Roman"/>
        </w:rPr>
        <w:t xml:space="preserve">(b) lungimea frontului la stradă să fie mai mare sau egală cu 15 m; </w:t>
      </w:r>
    </w:p>
    <w:p>
      <w:pPr>
        <w:pStyle w:val="Default"/>
        <w:spacing w:before="0" w:after="4"/>
        <w:rPr/>
      </w:pPr>
      <w:r>
        <w:rPr>
          <w:rFonts w:cs="Bookman Old Style" w:ascii="Times New Roman" w:hAnsi="Times New Roman"/>
        </w:rPr>
        <w:t xml:space="preserve">(c) adâncimea să fie mai mare decât frontul la stradă; </w:t>
      </w:r>
    </w:p>
    <w:p>
      <w:pPr>
        <w:pStyle w:val="Default"/>
        <w:spacing w:before="0" w:after="4"/>
        <w:rPr/>
      </w:pPr>
      <w:r>
        <w:rPr>
          <w:rFonts w:cs="Bookman Old Style" w:ascii="Times New Roman" w:hAnsi="Times New Roman"/>
        </w:rPr>
        <w:t xml:space="preserve">(d) suprafaţa să fie mai mare sau egală cu 500 mp; </w:t>
      </w:r>
    </w:p>
    <w:p>
      <w:pPr>
        <w:pStyle w:val="Default"/>
        <w:tabs>
          <w:tab w:val="clear" w:pos="720"/>
          <w:tab w:val="left" w:pos="2193" w:leader="none"/>
        </w:tabs>
        <w:rPr/>
      </w:pPr>
      <w:r>
        <w:rPr>
          <w:rFonts w:cs="Bookman Old Style" w:ascii="Times New Roman" w:hAnsi="Times New Roman"/>
        </w:rPr>
        <w:t xml:space="preserve">(e) să aibă formă regulată. </w:t>
        <w:tab/>
      </w:r>
    </w:p>
    <w:p>
      <w:pPr>
        <w:pStyle w:val="Default"/>
        <w:rPr>
          <w:rFonts w:ascii="Times New Roman" w:hAnsi="Times New Roman" w:cs="Bookman Old Style"/>
        </w:rPr>
      </w:pPr>
      <w:r>
        <w:rPr>
          <w:rFonts w:cs="Bookman Old Style" w:ascii="Times New Roman" w:hAnsi="Times New Roman"/>
        </w:rPr>
      </w:r>
    </w:p>
    <w:p>
      <w:pPr>
        <w:pStyle w:val="Normal"/>
        <w:jc w:val="both"/>
        <w:rPr/>
      </w:pPr>
      <w:r>
        <w:rPr>
          <w:rFonts w:cs="Bookman Old Style"/>
          <w:lang w:val="ro-RO"/>
        </w:rPr>
        <w:tab/>
      </w:r>
      <w:r>
        <w:rPr>
          <w:rFonts w:cs="Bookman Old Style"/>
          <w:b/>
          <w:bCs/>
          <w:u w:val="single"/>
          <w:lang w:val="ro-RO"/>
        </w:rPr>
        <w:t>4. Reguli cu privire la păstrarea integrită</w:t>
      </w:r>
      <w:r>
        <w:rPr>
          <w:b/>
          <w:bCs/>
          <w:u w:val="single"/>
          <w:lang w:val="ro-RO"/>
        </w:rPr>
        <w:t>ț</w:t>
      </w:r>
      <w:r>
        <w:rPr>
          <w:rFonts w:cs="Bookman Old Style"/>
          <w:b/>
          <w:bCs/>
          <w:u w:val="single"/>
          <w:lang w:val="ro-RO"/>
        </w:rPr>
        <w:t xml:space="preserve">ii mediului </w:t>
      </w:r>
      <w:r>
        <w:rPr>
          <w:b/>
          <w:bCs/>
          <w:u w:val="single"/>
          <w:lang w:val="ro-RO"/>
        </w:rPr>
        <w:t>ș</w:t>
      </w:r>
      <w:r>
        <w:rPr>
          <w:rFonts w:cs="Bookman Old Style"/>
          <w:b/>
          <w:bCs/>
          <w:u w:val="single"/>
          <w:lang w:val="ro-RO"/>
        </w:rPr>
        <w:t xml:space="preserve">i protejarea patrimoniului natural </w:t>
      </w:r>
      <w:r>
        <w:rPr>
          <w:b/>
          <w:bCs/>
          <w:u w:val="single"/>
          <w:lang w:val="ro-RO"/>
        </w:rPr>
        <w:t>ș</w:t>
      </w:r>
      <w:r>
        <w:rPr>
          <w:rFonts w:cs="Bookman Old Style"/>
          <w:b/>
          <w:bCs/>
          <w:u w:val="single"/>
          <w:lang w:val="ro-RO"/>
        </w:rPr>
        <w:t>i construit</w:t>
      </w:r>
    </w:p>
    <w:p>
      <w:pPr>
        <w:pStyle w:val="Normal"/>
        <w:jc w:val="both"/>
        <w:rPr/>
      </w:pPr>
      <w:r>
        <w:rPr>
          <w:rFonts w:cs="Bookman Old Style"/>
        </w:rPr>
        <w:tab/>
      </w:r>
      <w:r>
        <w:rPr>
          <w:rFonts w:cs="Bookman Old Style"/>
          <w:lang w:val="ro-RO"/>
        </w:rPr>
        <w:t>Autorizarea executării construcţiilor pe terenul studiat în cadrul Planului Urbanistic Zonal este permisă.</w:t>
      </w:r>
    </w:p>
    <w:p>
      <w:pPr>
        <w:pStyle w:val="Normal"/>
        <w:tabs>
          <w:tab w:val="clear" w:pos="720"/>
          <w:tab w:val="left" w:pos="284" w:leader="none"/>
        </w:tabs>
        <w:jc w:val="both"/>
        <w:rPr/>
      </w:pPr>
      <w:r>
        <w:rPr>
          <w:rFonts w:cs="Bookman Old Style"/>
          <w:lang w:val="ro-RO"/>
        </w:rPr>
        <w:tab/>
        <w:tab/>
        <w:t>Autorizarea executării construcţiilor pe terenurile din intravilan este permisă pentru toate tipurile de construcţii şi amenajările propuse în PUG şi în această documentaţie cu respectarea condiţiilor legii şi ale prezentului regulament.</w:t>
      </w:r>
    </w:p>
    <w:p>
      <w:pPr>
        <w:pStyle w:val="Normal"/>
        <w:tabs>
          <w:tab w:val="clear" w:pos="720"/>
          <w:tab w:val="left" w:pos="284" w:leader="none"/>
        </w:tabs>
        <w:jc w:val="both"/>
        <w:rPr/>
      </w:pPr>
      <w:r>
        <w:rPr>
          <w:rFonts w:cs="Bookman Old Style"/>
          <w:lang w:val="ro-RO"/>
        </w:rPr>
        <w:tab/>
        <w:tab/>
        <w:t>Se vor respecta următoarele priorităţi:</w:t>
      </w:r>
    </w:p>
    <w:p>
      <w:pPr>
        <w:pStyle w:val="Normal"/>
        <w:tabs>
          <w:tab w:val="clear" w:pos="720"/>
          <w:tab w:val="left" w:pos="284" w:leader="none"/>
        </w:tabs>
        <w:jc w:val="both"/>
        <w:rPr/>
      </w:pPr>
      <w:r>
        <w:rPr>
          <w:rFonts w:cs="Bookman Old Style"/>
          <w:lang w:val="ro-RO"/>
        </w:rPr>
        <w:tab/>
        <w:tab/>
        <w:t>- Crearea condiţiilor tehnico-economice propuse, alimentarea cu apa de la reteaua existenta a comunei,  evacuarea apelor uzate în rezervoarele vidanjabile propuse pe fiecare parcela în parte pana la extinderea retelei de canalizare comunala si respectiv racordarea la reteaua electrica din zona.</w:t>
      </w:r>
    </w:p>
    <w:p>
      <w:pPr>
        <w:pStyle w:val="Normal"/>
        <w:tabs>
          <w:tab w:val="clear" w:pos="720"/>
          <w:tab w:val="left" w:pos="284" w:leader="none"/>
        </w:tabs>
        <w:jc w:val="both"/>
        <w:rPr>
          <w:rFonts w:cs="Bookman Old Style"/>
          <w:lang w:val="ro-RO"/>
        </w:rPr>
      </w:pPr>
      <w:r>
        <w:rPr>
          <w:rFonts w:cs="Bookman Old Style"/>
          <w:lang w:val="ro-RO"/>
        </w:rPr>
      </w:r>
    </w:p>
    <w:p>
      <w:pPr>
        <w:pStyle w:val="Normal"/>
        <w:ind w:firstLine="720"/>
        <w:jc w:val="both"/>
        <w:rPr/>
      </w:pPr>
      <w:r>
        <w:rPr>
          <w:rFonts w:cs="Bookman Old Style"/>
          <w:b/>
          <w:bCs/>
          <w:u w:val="single"/>
          <w:lang w:val="ro-RO"/>
        </w:rPr>
        <w:t>5. Reguli cu privire la siguranţa construc</w:t>
      </w:r>
      <w:r>
        <w:rPr>
          <w:b/>
          <w:bCs/>
          <w:u w:val="single"/>
          <w:lang w:val="ro-RO"/>
        </w:rPr>
        <w:t>ț</w:t>
      </w:r>
      <w:r>
        <w:rPr>
          <w:rFonts w:cs="Bookman Old Style"/>
          <w:b/>
          <w:bCs/>
          <w:u w:val="single"/>
          <w:lang w:val="ro-RO"/>
        </w:rPr>
        <w:t xml:space="preserve">iilor </w:t>
      </w:r>
      <w:r>
        <w:rPr>
          <w:b/>
          <w:bCs/>
          <w:u w:val="single"/>
          <w:lang w:val="ro-RO"/>
        </w:rPr>
        <w:t>ș</w:t>
      </w:r>
      <w:r>
        <w:rPr>
          <w:rFonts w:cs="Bookman Old Style"/>
          <w:b/>
          <w:bCs/>
          <w:u w:val="single"/>
          <w:lang w:val="ro-RO"/>
        </w:rPr>
        <w:t>i la apărarea interesului public</w:t>
      </w:r>
    </w:p>
    <w:p>
      <w:pPr>
        <w:pStyle w:val="Normal"/>
        <w:jc w:val="both"/>
        <w:rPr/>
      </w:pPr>
      <w:r>
        <w:rPr>
          <w:rFonts w:cs="Bookman Old Style"/>
          <w:lang w:val="ro-RO"/>
        </w:rPr>
        <w:tab/>
        <w:t xml:space="preserve">- autorizarea executării construcţiilor în zone expuse la riscuri tehnologice precum şi în zonele de servitute şi de protecţie ale sistemelor de alimentare cu energie electrică, gaze naturale, apă, ale reţelelor de canalizare, ale căilor de comunicaţie şi ale altor asemenea lucrări de infrastructură este interzisă; </w:t>
      </w:r>
    </w:p>
    <w:p>
      <w:pPr>
        <w:pStyle w:val="Normal"/>
        <w:jc w:val="both"/>
        <w:rPr/>
      </w:pPr>
      <w:r>
        <w:rPr>
          <w:rFonts w:cs="Bookman Old Style"/>
          <w:lang w:val="ro-RO"/>
        </w:rPr>
        <w:tab/>
        <w:t xml:space="preserve">- autorizarea executării construcţiilor, care prin natura lor pot genera riscuri tehnologice, se poate face numai în baza unui studiu de impact elaborat şi aprobat conform prevederilor legale; </w:t>
      </w:r>
    </w:p>
    <w:p>
      <w:pPr>
        <w:pStyle w:val="Normal"/>
        <w:jc w:val="both"/>
        <w:rPr/>
      </w:pPr>
      <w:r>
        <w:rPr>
          <w:rFonts w:cs="Bookman Old Style"/>
          <w:lang w:val="ro-RO"/>
        </w:rPr>
        <w:tab/>
        <w:t xml:space="preserve">- autorizarea executării construcţiilor, care prin natura şi destinaţia lor presupun cheltuieli de echipare edilitară ce depăşesc posibilităţile financiare şi tehnice ale administraţiei publice locale şi ale investitorilor interesaţi care nu beneficiază de fonduri de la bugetul de stat, este interzisă; </w:t>
      </w:r>
    </w:p>
    <w:p>
      <w:pPr>
        <w:pStyle w:val="Normal"/>
        <w:tabs>
          <w:tab w:val="clear" w:pos="720"/>
          <w:tab w:val="left" w:pos="284" w:leader="none"/>
        </w:tabs>
        <w:jc w:val="both"/>
        <w:rPr/>
      </w:pPr>
      <w:r>
        <w:rPr>
          <w:rFonts w:cs="Bookman Old Style"/>
          <w:lang w:val="ro-RO"/>
        </w:rPr>
        <w:tab/>
        <w:tab/>
        <w:t>- autorizarea executării construcţiilor poate fi condiţionată de stabilirea în prealabil, prin contract, a obligaţiei efectuării în parte sau total a lucrărilor de echipare edilitară aferente de către investitorii interesaţi;</w:t>
      </w:r>
    </w:p>
    <w:p>
      <w:pPr>
        <w:pStyle w:val="Normal"/>
        <w:tabs>
          <w:tab w:val="clear" w:pos="720"/>
          <w:tab w:val="left" w:pos="284" w:leader="none"/>
        </w:tabs>
        <w:jc w:val="both"/>
        <w:rPr/>
      </w:pPr>
      <w:r>
        <w:rPr>
          <w:rFonts w:cs="Bookman Old Style"/>
          <w:lang w:val="ro-RO"/>
        </w:rPr>
        <w:tab/>
        <w:tab/>
        <w:t>- autorizarea executării construcţiilor se face cu condiţia asigurării compatibilităţii dintre destinaţia construcţiei şi funcţia determinantă a zonei stabilită în prezenta documentaţie de urbanism;</w:t>
      </w:r>
    </w:p>
    <w:p>
      <w:pPr>
        <w:pStyle w:val="Normal"/>
        <w:tabs>
          <w:tab w:val="clear" w:pos="720"/>
          <w:tab w:val="left" w:pos="284" w:leader="none"/>
        </w:tabs>
        <w:jc w:val="both"/>
        <w:rPr/>
      </w:pPr>
      <w:r>
        <w:rPr>
          <w:rFonts w:cs="Bookman Old Style"/>
          <w:lang w:val="ro-RO"/>
        </w:rPr>
        <w:tab/>
        <w:tab/>
        <w:t>- pentru parcelele de teren studiate în prezentul PUZ valorile maxime stabilite pentru procentul de ocupare a ternului sunt: POT max =  35 %  şi CUT max = 0.9</w:t>
      </w:r>
    </w:p>
    <w:p>
      <w:pPr>
        <w:pStyle w:val="Normal"/>
        <w:tabs>
          <w:tab w:val="clear" w:pos="720"/>
          <w:tab w:val="left" w:pos="284" w:leader="none"/>
        </w:tabs>
        <w:jc w:val="both"/>
        <w:rPr/>
      </w:pPr>
      <w:r>
        <w:rPr>
          <w:rFonts w:cs="Bookman Old Style"/>
          <w:lang w:val="ro-RO"/>
        </w:rPr>
        <w:tab/>
        <w:tab/>
        <w:t>- autorizarea executării altor construcţii pe terenurile care au fost rezervate în planurile de amenajare pentru lucrări publice este interzisă;</w:t>
      </w:r>
    </w:p>
    <w:p>
      <w:pPr>
        <w:pStyle w:val="Normal"/>
        <w:jc w:val="both"/>
        <w:rPr/>
      </w:pPr>
      <w:r>
        <w:rPr>
          <w:rFonts w:cs="Bookman Old Style"/>
          <w:lang w:val="ro-RO"/>
        </w:rPr>
        <w:tab/>
        <w:t>- autorizarea executării lucrărilor de utilitate publică se face pe baza documentaţiilor de urbanism aprobate conform legii.</w:t>
      </w:r>
    </w:p>
    <w:p>
      <w:pPr>
        <w:pStyle w:val="Normal"/>
        <w:rPr>
          <w:rFonts w:cs="Arial;Arial"/>
          <w:lang w:val="ro-RO"/>
        </w:rPr>
      </w:pPr>
      <w:r>
        <w:rPr>
          <w:rFonts w:cs="Arial;Arial"/>
          <w:lang w:val="ro-RO"/>
        </w:rPr>
      </w:r>
    </w:p>
    <w:p>
      <w:pPr>
        <w:pStyle w:val="Normal"/>
        <w:ind w:firstLine="720"/>
        <w:jc w:val="both"/>
        <w:rPr/>
      </w:pPr>
      <w:r>
        <w:rPr>
          <w:rFonts w:cs="Bookman Old Style"/>
          <w:b/>
          <w:bCs/>
          <w:u w:val="single"/>
          <w:lang w:val="ro-RO"/>
        </w:rPr>
        <w:t>6. Reguli privind construirea pe parcelă</w:t>
      </w:r>
    </w:p>
    <w:p>
      <w:pPr>
        <w:pStyle w:val="Normal"/>
        <w:spacing w:lineRule="auto" w:line="276"/>
        <w:jc w:val="both"/>
        <w:rPr/>
      </w:pPr>
      <w:r>
        <w:rPr>
          <w:rFonts w:cs="Arial Narrow"/>
          <w:lang w:val="ro-RO"/>
        </w:rPr>
        <w:tab/>
      </w:r>
      <w:r>
        <w:rPr>
          <w:rFonts w:cs="Arial Narrow"/>
          <w:color w:val="000000"/>
          <w:lang w:val="ro-RO"/>
        </w:rPr>
        <w:t>Amplasamentul studiat se află în intravilanul loc. Palota, com. Santandrei, jud. Bihor. Terenul care face studiul acestiu PUZ se afla in proprietate privata.</w:t>
      </w:r>
    </w:p>
    <w:p>
      <w:pPr>
        <w:pStyle w:val="Normal"/>
        <w:ind w:firstLine="720"/>
        <w:jc w:val="both"/>
        <w:rPr/>
      </w:pPr>
      <w:r>
        <w:rPr>
          <w:rFonts w:cs="Arial"/>
          <w:color w:val="000000"/>
        </w:rPr>
        <w:t>Accesul in zona se realizează din drumul public de acces identificat cu nr. CAD 58</w:t>
      </w:r>
      <w:r>
        <w:rPr>
          <w:rFonts w:eastAsia="Andale Sans UI;Arial Unicode MS" w:cs="Arial"/>
          <w:color w:val="000000"/>
          <w:kern w:val="0"/>
          <w:sz w:val="24"/>
          <w:szCs w:val="24"/>
          <w:lang w:val="en-US" w:eastAsia="zh-CN" w:bidi="ar-SA"/>
        </w:rPr>
        <w:t>829</w:t>
      </w:r>
      <w:r>
        <w:rPr>
          <w:rFonts w:cs="Arial"/>
          <w:color w:val="000000"/>
        </w:rPr>
        <w:t xml:space="preserve">. </w:t>
      </w:r>
    </w:p>
    <w:p>
      <w:pPr>
        <w:pStyle w:val="Normal"/>
        <w:spacing w:lineRule="auto" w:line="276"/>
        <w:ind w:left="15" w:hanging="0"/>
        <w:jc w:val="both"/>
        <w:rPr/>
      </w:pPr>
      <w:r>
        <w:rPr>
          <w:rFonts w:cs="Bookman Old Style"/>
          <w:color w:val="000000"/>
        </w:rPr>
        <w:tab/>
      </w:r>
      <w:r>
        <w:rPr>
          <w:rFonts w:cs="Arial;Arial"/>
          <w:color w:val="333333"/>
        </w:rPr>
        <w:t xml:space="preserve">În conformitate cu prevederile PUG Santandrei </w:t>
      </w:r>
      <w:r>
        <w:rPr>
          <w:color w:val="333333"/>
        </w:rPr>
        <w:t>ș</w:t>
      </w:r>
      <w:r>
        <w:rPr>
          <w:rFonts w:cs="Arial;Arial"/>
          <w:color w:val="333333"/>
        </w:rPr>
        <w:t xml:space="preserve">i CU </w:t>
      </w:r>
      <w:r>
        <w:rPr>
          <w:rFonts w:cs="Arial;Arial"/>
          <w:color w:val="000000"/>
        </w:rPr>
        <w:t xml:space="preserve">nr. </w:t>
      </w:r>
      <w:r>
        <w:rPr>
          <w:rFonts w:cs="Arial;Arial"/>
          <w:color w:val="000000"/>
        </w:rPr>
        <w:t>23</w:t>
      </w:r>
      <w:r>
        <w:rPr>
          <w:rFonts w:cs="Arial;Arial"/>
          <w:color w:val="000000"/>
        </w:rPr>
        <w:t xml:space="preserve"> / </w:t>
      </w:r>
      <w:r>
        <w:rPr>
          <w:rFonts w:cs="Arial;Arial"/>
          <w:color w:val="000000"/>
        </w:rPr>
        <w:t>23.01.2020</w:t>
      </w:r>
      <w:r>
        <w:rPr>
          <w:rFonts w:eastAsia="Andale Sans UI;Arial Unicode MS" w:cs="Arial;Arial"/>
          <w:color w:val="000000"/>
          <w:kern w:val="0"/>
          <w:sz w:val="24"/>
          <w:szCs w:val="24"/>
          <w:lang w:val="en-US" w:eastAsia="zh-CN" w:bidi="ar-SA"/>
        </w:rPr>
        <w:t>.</w:t>
      </w:r>
      <w:r>
        <w:rPr>
          <w:rFonts w:cs="Arial Narrow"/>
          <w:color w:val="000000"/>
        </w:rPr>
        <w:t>, d</w:t>
      </w:r>
      <w:r>
        <w:rPr>
          <w:rFonts w:cs="Arial;Arial"/>
          <w:color w:val="333333"/>
        </w:rPr>
        <w:t>estina</w:t>
      </w:r>
      <w:r>
        <w:rPr>
          <w:color w:val="333333"/>
        </w:rPr>
        <w:t>ț</w:t>
      </w:r>
      <w:r>
        <w:rPr>
          <w:rFonts w:cs="Arial;Arial"/>
          <w:color w:val="333333"/>
        </w:rPr>
        <w:t>ia terenului studiat stabilit</w:t>
      </w:r>
      <w:r>
        <w:rPr>
          <w:rFonts w:cs="Bookman Old Style"/>
          <w:color w:val="333333"/>
        </w:rPr>
        <w:t>ă</w:t>
      </w:r>
      <w:r>
        <w:rPr>
          <w:rFonts w:cs="Arial;Arial"/>
          <w:color w:val="333333"/>
        </w:rPr>
        <w:t xml:space="preserve"> prin planurile de urbanism </w:t>
      </w:r>
      <w:r>
        <w:rPr>
          <w:color w:val="333333"/>
        </w:rPr>
        <w:t>ș</w:t>
      </w:r>
      <w:r>
        <w:rPr>
          <w:rFonts w:cs="Arial;Arial"/>
          <w:color w:val="333333"/>
        </w:rPr>
        <w:t xml:space="preserve">i de amenajare a teritoriului aprobate este de: </w:t>
      </w:r>
    </w:p>
    <w:p>
      <w:pPr>
        <w:pStyle w:val="Normal"/>
        <w:ind w:hanging="0"/>
        <w:jc w:val="both"/>
        <w:rPr/>
      </w:pPr>
      <w:r>
        <w:rPr>
          <w:rFonts w:cs="Arial"/>
          <w:b/>
        </w:rPr>
        <w:tab/>
        <w:t>Func</w:t>
      </w:r>
      <w:r>
        <w:rPr>
          <w:b/>
        </w:rPr>
        <w:t>ț</w:t>
      </w:r>
      <w:r>
        <w:rPr>
          <w:rFonts w:cs="Arial"/>
          <w:b/>
        </w:rPr>
        <w:t>iunea existenta:</w:t>
      </w:r>
      <w:r>
        <w:rPr>
          <w:rFonts w:cs="Arial"/>
        </w:rPr>
        <w:t xml:space="preserve"> teren arabil in intravilan.</w:t>
      </w:r>
    </w:p>
    <w:p>
      <w:pPr>
        <w:pStyle w:val="Normal"/>
        <w:ind w:left="15" w:hanging="0"/>
        <w:jc w:val="both"/>
        <w:rPr/>
      </w:pPr>
      <w:r>
        <w:rPr>
          <w:rFonts w:cs="Arial"/>
          <w:b/>
        </w:rPr>
        <w:tab/>
        <w:t>Functiunea propusa:</w:t>
      </w:r>
      <w:r>
        <w:rPr>
          <w:rFonts w:cs="Arial"/>
        </w:rPr>
        <w:t xml:space="preserve"> curti constructii in intravilan.</w:t>
      </w:r>
    </w:p>
    <w:p>
      <w:pPr>
        <w:pStyle w:val="Normal"/>
        <w:ind w:left="15" w:hanging="0"/>
        <w:jc w:val="both"/>
        <w:rPr>
          <w:rFonts w:eastAsia="Arial Narrow" w:cs="Arial;Arial"/>
          <w:color w:val="000000"/>
        </w:rPr>
      </w:pPr>
      <w:r>
        <w:rPr>
          <w:rFonts w:eastAsia="Arial Narrow" w:cs="Arial;Arial"/>
          <w:color w:val="000000"/>
        </w:rPr>
      </w:r>
    </w:p>
    <w:p>
      <w:pPr>
        <w:pStyle w:val="Normal"/>
        <w:ind w:left="15" w:hanging="0"/>
        <w:jc w:val="both"/>
        <w:rPr/>
      </w:pPr>
      <w:r>
        <w:rPr>
          <w:rFonts w:eastAsia="Arial Narrow" w:cs="Arial"/>
          <w:b/>
          <w:bCs/>
          <w:color w:val="000000"/>
        </w:rPr>
        <w:t>Utilizari admise in zona:</w:t>
      </w:r>
      <w:r>
        <w:rPr>
          <w:rFonts w:eastAsia="Arial Narrow" w:cs="Arial"/>
          <w:color w:val="000000"/>
        </w:rPr>
        <w:t xml:space="preserve"> </w:t>
      </w:r>
    </w:p>
    <w:p>
      <w:pPr>
        <w:pStyle w:val="Normal"/>
        <w:ind w:left="720" w:hanging="0"/>
        <w:jc w:val="both"/>
        <w:rPr/>
      </w:pPr>
      <w:r>
        <w:rPr>
          <w:rFonts w:eastAsia="Arial Narrow" w:cs="Arial"/>
          <w:color w:val="000000"/>
        </w:rPr>
        <w:t>Locuinte individuale (unifamiliale) si anexele acestora: garaje, filigorii, imprejmuiri, platforme carosabile si pietonate, amenajari exterioare.</w:t>
      </w:r>
    </w:p>
    <w:p>
      <w:pPr>
        <w:pStyle w:val="Normal"/>
        <w:jc w:val="both"/>
        <w:rPr/>
      </w:pPr>
      <w:r>
        <w:rPr>
          <w:rFonts w:eastAsia="Arial Narrow" w:cs="Arial"/>
          <w:b/>
          <w:bCs/>
          <w:color w:val="000000"/>
        </w:rPr>
        <w:t xml:space="preserve">Utilizari admise cu conditionari: </w:t>
      </w:r>
    </w:p>
    <w:p>
      <w:pPr>
        <w:pStyle w:val="Default"/>
        <w:ind w:left="720" w:hanging="0"/>
        <w:rPr/>
      </w:pPr>
      <w:r>
        <w:rPr>
          <w:rFonts w:ascii="Times New Roman" w:hAnsi="Times New Roman"/>
          <w:b/>
          <w:bCs/>
        </w:rPr>
        <w:t>Locuinţe semicolective (familiale)</w:t>
      </w:r>
      <w:r>
        <w:rPr>
          <w:rFonts w:ascii="Times New Roman" w:hAnsi="Times New Roman"/>
        </w:rPr>
        <w:t xml:space="preserve">, cu maximum două unităţi locative - apartamente suprapuse sau locuinţe cuplate. </w:t>
      </w:r>
    </w:p>
    <w:p>
      <w:pPr>
        <w:pStyle w:val="Default"/>
        <w:ind w:left="720" w:hanging="0"/>
        <w:rPr>
          <w:b/>
          <w:b/>
          <w:bCs/>
        </w:rPr>
      </w:pPr>
      <w:r>
        <w:rPr>
          <w:b/>
          <w:bCs/>
        </w:rPr>
      </w:r>
    </w:p>
    <w:p>
      <w:pPr>
        <w:pStyle w:val="Default"/>
        <w:ind w:left="720" w:hanging="0"/>
        <w:rPr/>
      </w:pPr>
      <w:r>
        <w:rPr>
          <w:rFonts w:ascii="Times New Roman" w:hAnsi="Times New Roman"/>
          <w:b/>
          <w:bCs/>
        </w:rPr>
        <w:t>Instalaţii exterioare</w:t>
      </w:r>
      <w:r>
        <w:rPr>
          <w:rFonts w:ascii="Times New Roman" w:hAnsi="Times New Roman"/>
        </w:rPr>
        <w:t xml:space="preserve"> (de climatizare, de încălzire, pompe de căldură etc) cu condiţia ca în funcţionare acestea să producă un nivel de zgomot care să fie inaudibil la nivelul ferestrelor vecinilor. </w:t>
      </w:r>
    </w:p>
    <w:p>
      <w:pPr>
        <w:pStyle w:val="Default"/>
        <w:ind w:left="720" w:hanging="0"/>
        <w:rPr>
          <w:b/>
          <w:b/>
          <w:bCs/>
        </w:rPr>
      </w:pPr>
      <w:r>
        <w:rPr>
          <w:b/>
          <w:bCs/>
        </w:rPr>
      </w:r>
    </w:p>
    <w:p>
      <w:pPr>
        <w:pStyle w:val="Default"/>
        <w:ind w:left="720" w:hanging="0"/>
        <w:rPr/>
      </w:pPr>
      <w:r>
        <w:rPr>
          <w:rFonts w:ascii="Times New Roman" w:hAnsi="Times New Roman"/>
          <w:b/>
          <w:bCs/>
        </w:rPr>
        <w:t>Servicii cu acces public</w:t>
      </w:r>
      <w:r>
        <w:rPr>
          <w:rFonts w:ascii="Times New Roman" w:hAnsi="Times New Roman"/>
        </w:rPr>
        <w:t xml:space="preserve"> (servicii de proximitate), prestate în special de proprietari, cu următoarele condiţii: </w:t>
      </w:r>
    </w:p>
    <w:p>
      <w:pPr>
        <w:pStyle w:val="Default"/>
        <w:numPr>
          <w:ilvl w:val="0"/>
          <w:numId w:val="8"/>
        </w:numPr>
        <w:rPr/>
      </w:pPr>
      <w:r>
        <w:rPr>
          <w:rFonts w:ascii="Times New Roman" w:hAnsi="Times New Roman"/>
        </w:rPr>
        <w:t xml:space="preserve">(a) să se adreseze preponderent locuitorilor zonei; </w:t>
      </w:r>
    </w:p>
    <w:p>
      <w:pPr>
        <w:pStyle w:val="Default"/>
        <w:numPr>
          <w:ilvl w:val="0"/>
          <w:numId w:val="8"/>
        </w:numPr>
        <w:rPr/>
      </w:pPr>
      <w:r>
        <w:rPr>
          <w:rFonts w:ascii="Times New Roman" w:hAnsi="Times New Roman"/>
        </w:rPr>
        <w:t xml:space="preserve">(b) suprafaţa utilă ocupată de acestea să nu depăşească 80 mp; </w:t>
      </w:r>
    </w:p>
    <w:p>
      <w:pPr>
        <w:pStyle w:val="Default"/>
        <w:numPr>
          <w:ilvl w:val="0"/>
          <w:numId w:val="8"/>
        </w:numPr>
        <w:rPr/>
      </w:pPr>
      <w:r>
        <w:rPr>
          <w:rFonts w:ascii="Times New Roman" w:hAnsi="Times New Roman"/>
        </w:rPr>
        <w:t xml:space="preserve">(c) să implice maximum 5 persoane; </w:t>
      </w:r>
    </w:p>
    <w:p>
      <w:pPr>
        <w:pStyle w:val="Default"/>
        <w:numPr>
          <w:ilvl w:val="0"/>
          <w:numId w:val="8"/>
        </w:numPr>
        <w:rPr/>
      </w:pPr>
      <w:r>
        <w:rPr>
          <w:rFonts w:ascii="Times New Roman" w:hAnsi="Times New Roman"/>
        </w:rPr>
        <w:t xml:space="preserve">(d) activitatea (inclusiv depozitarea) să se desfăşoare numai în interiorul clădirii; </w:t>
      </w:r>
    </w:p>
    <w:p>
      <w:pPr>
        <w:pStyle w:val="Default"/>
        <w:numPr>
          <w:ilvl w:val="0"/>
          <w:numId w:val="8"/>
        </w:numPr>
        <w:rPr/>
      </w:pPr>
      <w:r>
        <w:rPr>
          <w:rFonts w:ascii="Times New Roman" w:hAnsi="Times New Roman"/>
        </w:rPr>
        <w:t xml:space="preserve">(e) să nu producă poluare fonică, chimică sau vizuală, să nu afecteze intimitatea locuirii pe parcelele vecine; </w:t>
      </w:r>
    </w:p>
    <w:p>
      <w:pPr>
        <w:pStyle w:val="Default"/>
        <w:numPr>
          <w:ilvl w:val="0"/>
          <w:numId w:val="8"/>
        </w:numPr>
        <w:rPr/>
      </w:pPr>
      <w:r>
        <w:rPr>
          <w:rFonts w:ascii="Times New Roman" w:hAnsi="Times New Roman"/>
        </w:rPr>
        <w:t xml:space="preserve">(f) pentru activităţi ce nu se conformează prevederii anterioare se va obţine acordul vecinilor de parcelă. Este de asemenea necesar acest acord pentru orice intervenţii asupra spaţiilor / clădirilor existente ce adăpostesc activităţi de natura celor mai sus menţionate; </w:t>
      </w:r>
    </w:p>
    <w:p>
      <w:pPr>
        <w:pStyle w:val="Default"/>
        <w:numPr>
          <w:ilvl w:val="0"/>
          <w:numId w:val="8"/>
        </w:numPr>
        <w:rPr/>
      </w:pPr>
      <w:r>
        <w:rPr>
          <w:rFonts w:ascii="Times New Roman" w:hAnsi="Times New Roman"/>
        </w:rPr>
        <w:t xml:space="preserve">(g) pentru activităţi de alimentaţie publică se va obţine acordul vecinilor pe o rază de 50 m de la limita parcelei, pe toate direcţiile. </w:t>
      </w:r>
    </w:p>
    <w:p>
      <w:pPr>
        <w:pStyle w:val="Default"/>
        <w:ind w:left="720" w:hanging="0"/>
        <w:rPr>
          <w:rFonts w:ascii="Times New Roman" w:hAnsi="Times New Roman"/>
        </w:rPr>
      </w:pPr>
      <w:r>
        <w:rPr>
          <w:rFonts w:ascii="Times New Roman" w:hAnsi="Times New Roman"/>
        </w:rPr>
      </w:r>
    </w:p>
    <w:p>
      <w:pPr>
        <w:pStyle w:val="Default"/>
        <w:ind w:left="720" w:hanging="0"/>
        <w:rPr/>
      </w:pPr>
      <w:r>
        <w:rPr>
          <w:rFonts w:ascii="Times New Roman" w:hAnsi="Times New Roman"/>
          <w:b/>
          <w:bCs/>
        </w:rPr>
        <w:t xml:space="preserve">Activităţi agricole </w:t>
      </w:r>
    </w:p>
    <w:p>
      <w:pPr>
        <w:pStyle w:val="Default"/>
        <w:numPr>
          <w:ilvl w:val="0"/>
          <w:numId w:val="8"/>
        </w:numPr>
        <w:rPr/>
      </w:pPr>
      <w:r>
        <w:rPr>
          <w:rFonts w:ascii="Times New Roman" w:hAnsi="Times New Roman"/>
        </w:rPr>
        <w:t xml:space="preserve">(agricultură, legumicultură, livezit, viticultură, solarii, răsadniţe, pepiniere viticole, pepiniere pomicole, cultivarea plantelor cu folosinţă industrială, farmaceutică sau decorativă), cu următoarele condiţii: </w:t>
      </w:r>
    </w:p>
    <w:p>
      <w:pPr>
        <w:pStyle w:val="Default"/>
        <w:numPr>
          <w:ilvl w:val="0"/>
          <w:numId w:val="8"/>
        </w:numPr>
        <w:rPr/>
      </w:pPr>
      <w:r>
        <w:rPr>
          <w:rFonts w:ascii="Times New Roman" w:hAnsi="Times New Roman"/>
        </w:rPr>
        <w:t xml:space="preserve">(a) să nu producă poluare fonică sau chimică </w:t>
      </w:r>
    </w:p>
    <w:p>
      <w:pPr>
        <w:pStyle w:val="Default"/>
        <w:numPr>
          <w:ilvl w:val="0"/>
          <w:numId w:val="8"/>
        </w:numPr>
        <w:rPr/>
      </w:pPr>
      <w:r>
        <w:rPr>
          <w:rFonts w:ascii="Times New Roman" w:hAnsi="Times New Roman"/>
        </w:rPr>
        <w:t xml:space="preserve">(b) depozitarea utilajelor şi a materialelor să se realizeze în interiorul clădirilor </w:t>
      </w:r>
    </w:p>
    <w:p>
      <w:pPr>
        <w:pStyle w:val="Default"/>
        <w:ind w:left="720" w:hanging="0"/>
        <w:rPr>
          <w:rFonts w:ascii="Times New Roman" w:hAnsi="Times New Roman"/>
        </w:rPr>
      </w:pPr>
      <w:r>
        <w:rPr>
          <w:rFonts w:ascii="Times New Roman" w:hAnsi="Times New Roman"/>
        </w:rPr>
      </w:r>
    </w:p>
    <w:p>
      <w:pPr>
        <w:pStyle w:val="Default"/>
        <w:ind w:left="720" w:hanging="0"/>
        <w:rPr/>
      </w:pPr>
      <w:r>
        <w:rPr>
          <w:rFonts w:ascii="Times New Roman" w:hAnsi="Times New Roman"/>
          <w:b/>
          <w:bCs/>
        </w:rPr>
        <w:t>Sevicii profesionale sau manufacturiere,mică producţie</w:t>
      </w:r>
      <w:r>
        <w:rPr>
          <w:rFonts w:ascii="Times New Roman" w:hAnsi="Times New Roman"/>
        </w:rPr>
        <w:t xml:space="preserve">, prestate de proprietari/ocupanţi, cu următoarele condiţii: </w:t>
      </w:r>
    </w:p>
    <w:p>
      <w:pPr>
        <w:pStyle w:val="Default"/>
        <w:numPr>
          <w:ilvl w:val="0"/>
          <w:numId w:val="8"/>
        </w:numPr>
        <w:rPr/>
      </w:pPr>
      <w:r>
        <w:rPr>
          <w:rFonts w:ascii="Times New Roman" w:hAnsi="Times New Roman"/>
        </w:rPr>
        <w:t xml:space="preserve">(a) să se desfăşoare în paralel cu funcţiunea de locuire; </w:t>
      </w:r>
    </w:p>
    <w:p>
      <w:pPr>
        <w:pStyle w:val="Default"/>
        <w:numPr>
          <w:ilvl w:val="0"/>
          <w:numId w:val="8"/>
        </w:numPr>
        <w:rPr/>
      </w:pPr>
      <w:r>
        <w:rPr>
          <w:rFonts w:ascii="Times New Roman" w:hAnsi="Times New Roman"/>
        </w:rPr>
        <w:t xml:space="preserve">(b) suprafaţa utilă ocupată de acestea să nu depăşească 160 mp; </w:t>
      </w:r>
    </w:p>
    <w:p>
      <w:pPr>
        <w:pStyle w:val="Default"/>
        <w:numPr>
          <w:ilvl w:val="0"/>
          <w:numId w:val="8"/>
        </w:numPr>
        <w:rPr/>
      </w:pPr>
      <w:r>
        <w:rPr>
          <w:rFonts w:ascii="Times New Roman" w:hAnsi="Times New Roman"/>
        </w:rPr>
        <w:t xml:space="preserve">(c) să implice maximum 5 persoane; </w:t>
      </w:r>
    </w:p>
    <w:p>
      <w:pPr>
        <w:pStyle w:val="Default"/>
        <w:numPr>
          <w:ilvl w:val="0"/>
          <w:numId w:val="8"/>
        </w:numPr>
        <w:rPr/>
      </w:pPr>
      <w:r>
        <w:rPr>
          <w:rFonts w:ascii="Times New Roman" w:hAnsi="Times New Roman"/>
        </w:rPr>
        <w:t xml:space="preserve">(c) activitatea (inclusiv depozitarea materialelor, materiilor prime şi a utilajelor de orice fel aferente acesteia) să se desfăşoare numai în interiorul clădirilor; </w:t>
      </w:r>
    </w:p>
    <w:p>
      <w:pPr>
        <w:pStyle w:val="Default"/>
        <w:numPr>
          <w:ilvl w:val="0"/>
          <w:numId w:val="8"/>
        </w:numPr>
        <w:rPr/>
      </w:pPr>
      <w:r>
        <w:rPr>
          <w:rFonts w:ascii="Times New Roman" w:hAnsi="Times New Roman"/>
        </w:rPr>
        <w:t xml:space="preserve">(d) să nu producă poluare fonică, chimică sau vizuală, să nu afecteze intimitatea locuirii pe parcelele vecine; </w:t>
      </w:r>
    </w:p>
    <w:p>
      <w:pPr>
        <w:pStyle w:val="Default"/>
        <w:numPr>
          <w:ilvl w:val="0"/>
          <w:numId w:val="8"/>
        </w:numPr>
        <w:rPr/>
      </w:pPr>
      <w:r>
        <w:rPr>
          <w:rFonts w:ascii="Times New Roman" w:hAnsi="Times New Roman"/>
        </w:rPr>
        <w:t xml:space="preserve">(e) pentru activităţi ce nu se conformează prevederii anterioare se va obţine acordul vecinilor de parcelă. Este de asemenea necesar acest acord pentru orice intervenţii asupra spaţiilor / clădirilor existente ce adăpostesc activităţi de natura celor mai sus menţionate. </w:t>
      </w:r>
    </w:p>
    <w:p>
      <w:pPr>
        <w:pStyle w:val="Default"/>
        <w:ind w:left="720" w:hanging="0"/>
        <w:rPr>
          <w:rFonts w:ascii="Times New Roman" w:hAnsi="Times New Roman"/>
        </w:rPr>
      </w:pPr>
      <w:r>
        <w:rPr>
          <w:rFonts w:ascii="Times New Roman" w:hAnsi="Times New Roman"/>
        </w:rPr>
      </w:r>
    </w:p>
    <w:p>
      <w:pPr>
        <w:pStyle w:val="Default"/>
        <w:ind w:left="720" w:hanging="0"/>
        <w:rPr/>
      </w:pPr>
      <w:r>
        <w:rPr>
          <w:rFonts w:ascii="Times New Roman" w:hAnsi="Times New Roman"/>
          <w:b/>
          <w:bCs/>
        </w:rPr>
        <w:t>Funcţiuni de învăţământ şi cercetare şi Funcţiuni de turism</w:t>
      </w:r>
      <w:r>
        <w:rPr>
          <w:rFonts w:ascii="Times New Roman" w:hAnsi="Times New Roman"/>
        </w:rPr>
        <w:t xml:space="preserve">, cu următoarele condiţii: </w:t>
      </w:r>
    </w:p>
    <w:p>
      <w:pPr>
        <w:pStyle w:val="Default"/>
        <w:numPr>
          <w:ilvl w:val="0"/>
          <w:numId w:val="8"/>
        </w:numPr>
        <w:rPr/>
      </w:pPr>
      <w:r>
        <w:rPr>
          <w:rFonts w:ascii="Times New Roman" w:hAnsi="Times New Roman"/>
        </w:rPr>
        <w:t xml:space="preserve">(a) funcţiunile de turism se vor limita la următoarele tipuri: vilă turistică, pensiune turistică categoria urbană cu maxim 10 camere; </w:t>
      </w:r>
    </w:p>
    <w:p>
      <w:pPr>
        <w:pStyle w:val="Default"/>
        <w:numPr>
          <w:ilvl w:val="0"/>
          <w:numId w:val="8"/>
        </w:numPr>
        <w:rPr/>
      </w:pPr>
      <w:r>
        <w:rPr>
          <w:rFonts w:ascii="Times New Roman" w:hAnsi="Times New Roman"/>
        </w:rPr>
        <w:t xml:space="preserve">(b) să se elaboreze un PUD pentru organizarea ocupării parcelei; </w:t>
      </w:r>
    </w:p>
    <w:p>
      <w:pPr>
        <w:pStyle w:val="Default"/>
        <w:numPr>
          <w:ilvl w:val="0"/>
          <w:numId w:val="8"/>
        </w:numPr>
        <w:rPr/>
      </w:pPr>
      <w:r>
        <w:rPr>
          <w:rFonts w:ascii="Times New Roman" w:hAnsi="Times New Roman"/>
        </w:rPr>
        <w:t xml:space="preserve">(c) să se asigure suprafeţele necesare (de teren, utile, desfăşurate), funcţie de capacitate, conform normativelor privind proiectarea, realizarea şi exploatarea construcţiilor de acest tip; </w:t>
      </w:r>
    </w:p>
    <w:p>
      <w:pPr>
        <w:pStyle w:val="Default"/>
        <w:numPr>
          <w:ilvl w:val="0"/>
          <w:numId w:val="8"/>
        </w:numPr>
        <w:jc w:val="both"/>
        <w:rPr/>
      </w:pPr>
      <w:r>
        <w:rPr>
          <w:rFonts w:eastAsia="Arial Narrow" w:ascii="Times New Roman" w:hAnsi="Times New Roman"/>
        </w:rPr>
        <w:t xml:space="preserve">(d) pe parcelă să nu existe alte funcţiuni </w:t>
      </w:r>
    </w:p>
    <w:p>
      <w:pPr>
        <w:pStyle w:val="Normal"/>
        <w:ind w:left="720" w:hanging="0"/>
        <w:jc w:val="both"/>
        <w:rPr>
          <w:rFonts w:eastAsia="Arial Narrow" w:cs="Arial"/>
          <w:color w:val="000000"/>
        </w:rPr>
      </w:pPr>
      <w:r>
        <w:rPr>
          <w:rFonts w:eastAsia="Arial Narrow" w:cs="Arial"/>
          <w:color w:val="000000"/>
        </w:rPr>
      </w:r>
    </w:p>
    <w:p>
      <w:pPr>
        <w:pStyle w:val="Normal"/>
        <w:ind w:left="15" w:hanging="0"/>
        <w:jc w:val="both"/>
        <w:rPr/>
      </w:pPr>
      <w:r>
        <w:rPr>
          <w:rFonts w:eastAsia="Arial Narrow" w:cs="Arial"/>
          <w:iCs/>
          <w:color w:val="333333"/>
        </w:rPr>
        <w:tab/>
        <w:t>Investi</w:t>
      </w:r>
      <w:r>
        <w:rPr>
          <w:rFonts w:eastAsia="Arial Narrow" w:cs="Bookman Old Style"/>
          <w:iCs/>
          <w:color w:val="333333"/>
        </w:rPr>
        <w:t>ț</w:t>
      </w:r>
      <w:r>
        <w:rPr>
          <w:rFonts w:eastAsia="Arial Narrow" w:cs="Arial"/>
          <w:iCs/>
          <w:color w:val="333333"/>
        </w:rPr>
        <w:t>ia propus</w:t>
      </w:r>
      <w:r>
        <w:rPr>
          <w:rFonts w:eastAsia="Arial Narrow" w:cs="Bookman Old Style"/>
          <w:iCs/>
          <w:color w:val="333333"/>
        </w:rPr>
        <w:t>ă</w:t>
      </w:r>
      <w:r>
        <w:rPr>
          <w:rFonts w:eastAsia="Arial Narrow" w:cs="Arial"/>
          <w:iCs/>
          <w:color w:val="333333"/>
        </w:rPr>
        <w:t xml:space="preserve"> de beneficiar se </w:t>
      </w:r>
      <w:r>
        <w:rPr>
          <w:rFonts w:eastAsia="Arial Narrow" w:cs="Bookman Old Style"/>
          <w:iCs/>
          <w:color w:val="333333"/>
        </w:rPr>
        <w:t>î</w:t>
      </w:r>
      <w:r>
        <w:rPr>
          <w:rFonts w:eastAsia="Arial Narrow" w:cs="Arial"/>
          <w:iCs/>
          <w:color w:val="333333"/>
        </w:rPr>
        <w:t>ncadreaz</w:t>
      </w:r>
      <w:r>
        <w:rPr>
          <w:rFonts w:eastAsia="Arial Narrow" w:cs="Bookman Old Style"/>
          <w:iCs/>
          <w:color w:val="333333"/>
        </w:rPr>
        <w:t>ă</w:t>
      </w:r>
      <w:r>
        <w:rPr>
          <w:rFonts w:eastAsia="Arial Narrow" w:cs="Arial"/>
          <w:iCs/>
          <w:color w:val="333333"/>
        </w:rPr>
        <w:t xml:space="preserve"> </w:t>
      </w:r>
      <w:r>
        <w:rPr>
          <w:rFonts w:eastAsia="Arial Narrow" w:cs="Bookman Old Style"/>
          <w:iCs/>
          <w:color w:val="333333"/>
        </w:rPr>
        <w:t>î</w:t>
      </w:r>
      <w:r>
        <w:rPr>
          <w:rFonts w:eastAsia="Arial Narrow" w:cs="Arial"/>
          <w:iCs/>
          <w:color w:val="333333"/>
        </w:rPr>
        <w:t>n caracteristicile zonarile functionale propuse in Planul Urbanistic General al com. Santandrei aflat in curs de avizare si aprobare.</w:t>
      </w:r>
    </w:p>
    <w:p>
      <w:pPr>
        <w:pStyle w:val="Normal"/>
        <w:jc w:val="both"/>
        <w:rPr/>
      </w:pPr>
      <w:r>
        <w:rPr>
          <w:rFonts w:cs="Arial Narrow"/>
          <w:iCs/>
          <w:color w:val="000000"/>
        </w:rPr>
        <w:tab/>
      </w:r>
    </w:p>
    <w:p>
      <w:pPr>
        <w:pStyle w:val="Normal"/>
        <w:jc w:val="both"/>
        <w:rPr>
          <w:rFonts w:cs="Arial Narrow"/>
          <w:iCs/>
          <w:color w:val="000000"/>
        </w:rPr>
      </w:pPr>
      <w:r>
        <w:rPr>
          <w:rFonts w:cs="Arial Narrow"/>
          <w:iCs/>
          <w:color w:val="000000"/>
        </w:rPr>
      </w:r>
    </w:p>
    <w:p>
      <w:pPr>
        <w:pStyle w:val="Normal"/>
        <w:jc w:val="both"/>
        <w:rPr/>
      </w:pPr>
      <w:r>
        <w:rPr>
          <w:rFonts w:cs="Arial Narrow"/>
          <w:b/>
          <w:bCs/>
          <w:iCs/>
          <w:color w:val="000000"/>
        </w:rPr>
        <w:tab/>
      </w:r>
      <w:r>
        <w:rPr>
          <w:rFonts w:cs="Bookman Old Style"/>
          <w:b/>
          <w:bCs/>
          <w:iCs/>
          <w:color w:val="000000"/>
          <w:u w:val="single"/>
        </w:rPr>
        <w:t xml:space="preserve">7. Reguli de amplasare </w:t>
      </w:r>
      <w:r>
        <w:rPr>
          <w:b/>
          <w:bCs/>
          <w:iCs/>
          <w:color w:val="000000"/>
          <w:u w:val="single"/>
        </w:rPr>
        <w:t>ș</w:t>
      </w:r>
      <w:r>
        <w:rPr>
          <w:rFonts w:cs="Bookman Old Style"/>
          <w:b/>
          <w:bCs/>
          <w:iCs/>
          <w:color w:val="000000"/>
          <w:u w:val="single"/>
        </w:rPr>
        <w:t>i retrageri minime obligatorii</w:t>
      </w:r>
    </w:p>
    <w:p>
      <w:pPr>
        <w:pStyle w:val="Normal"/>
        <w:jc w:val="both"/>
        <w:rPr/>
      </w:pPr>
      <w:r>
        <w:rPr>
          <w:rFonts w:cs="Bookman Old Style"/>
          <w:iCs/>
          <w:color w:val="000000"/>
        </w:rPr>
        <w:tab/>
      </w:r>
      <w:r>
        <w:rPr>
          <w:rFonts w:cs="Bookman Old Style"/>
          <w:color w:val="333333"/>
        </w:rPr>
        <w:t>Cladirile se vor amplasa in retragere fata de aliniament, in front discontinu, deschis.</w:t>
      </w:r>
    </w:p>
    <w:p>
      <w:pPr>
        <w:pStyle w:val="Normal"/>
        <w:ind w:firstLine="720"/>
        <w:jc w:val="both"/>
        <w:rPr/>
      </w:pPr>
      <w:r>
        <w:rPr>
          <w:rFonts w:cs="Bookman Old Style"/>
          <w:iCs/>
          <w:color w:val="000000"/>
        </w:rPr>
        <w:t>Condi</w:t>
      </w:r>
      <w:r>
        <w:rPr>
          <w:iCs/>
          <w:color w:val="000000"/>
        </w:rPr>
        <w:t>ț</w:t>
      </w:r>
      <w:r>
        <w:rPr>
          <w:rFonts w:cs="Bookman Old Style"/>
          <w:iCs/>
          <w:color w:val="000000"/>
        </w:rPr>
        <w:t>iile de amplasare a construc</w:t>
      </w:r>
      <w:r>
        <w:rPr>
          <w:iCs/>
          <w:color w:val="000000"/>
        </w:rPr>
        <w:t>ț</w:t>
      </w:r>
      <w:r>
        <w:rPr>
          <w:rFonts w:cs="Bookman Old Style"/>
          <w:iCs/>
          <w:color w:val="000000"/>
        </w:rPr>
        <w:t>iilor fa</w:t>
      </w:r>
      <w:r>
        <w:rPr>
          <w:iCs/>
          <w:color w:val="000000"/>
        </w:rPr>
        <w:t>ț</w:t>
      </w:r>
      <w:r>
        <w:rPr>
          <w:rFonts w:cs="Bookman Old Style"/>
          <w:iCs/>
          <w:color w:val="000000"/>
        </w:rPr>
        <w:t>ă de drumurile publice se stabilesc respectând prevederile RGU corelat cu prevederile HG 36 /1996 – administrarea drumurilor publice, ordonan</w:t>
      </w:r>
      <w:r>
        <w:rPr>
          <w:iCs/>
          <w:color w:val="000000"/>
        </w:rPr>
        <w:t>ț</w:t>
      </w:r>
      <w:r>
        <w:rPr>
          <w:rFonts w:cs="Bookman Old Style"/>
          <w:iCs/>
          <w:color w:val="000000"/>
        </w:rPr>
        <w:t>a 43/1997 – republicată avizând regimul juridic al drumurilor.</w:t>
      </w:r>
    </w:p>
    <w:p>
      <w:pPr>
        <w:pStyle w:val="Normal"/>
        <w:jc w:val="both"/>
        <w:rPr/>
      </w:pPr>
      <w:r>
        <w:rPr>
          <w:rFonts w:cs="Bookman Old Style"/>
          <w:iCs/>
          <w:color w:val="000000"/>
        </w:rPr>
        <w:tab/>
        <w:t xml:space="preserve">Aliniamentul este limita dintre domeniul public </w:t>
      </w:r>
      <w:r>
        <w:rPr>
          <w:iCs/>
          <w:color w:val="000000"/>
        </w:rPr>
        <w:t>ș</w:t>
      </w:r>
      <w:r>
        <w:rPr>
          <w:rFonts w:cs="Bookman Old Style"/>
          <w:iCs/>
          <w:color w:val="000000"/>
        </w:rPr>
        <w:t>i domeniul privat. Amplasarea fa</w:t>
      </w:r>
      <w:r>
        <w:rPr>
          <w:iCs/>
          <w:color w:val="000000"/>
        </w:rPr>
        <w:t>ț</w:t>
      </w:r>
      <w:r>
        <w:rPr>
          <w:rFonts w:cs="Bookman Old Style"/>
          <w:iCs/>
          <w:color w:val="000000"/>
        </w:rPr>
        <w:t>ă de aliniament se face conform RLU.</w:t>
      </w:r>
    </w:p>
    <w:p>
      <w:pPr>
        <w:pStyle w:val="Normal"/>
        <w:jc w:val="both"/>
        <w:rPr>
          <w:rFonts w:cs="Bookman Old Style"/>
          <w:iCs/>
          <w:color w:val="333333"/>
        </w:rPr>
      </w:pPr>
      <w:r>
        <w:rPr>
          <w:rFonts w:cs="Bookman Old Style"/>
          <w:iCs/>
          <w:color w:val="333333"/>
        </w:rPr>
      </w:r>
    </w:p>
    <w:p>
      <w:pPr>
        <w:pStyle w:val="Normal"/>
        <w:jc w:val="both"/>
        <w:rPr/>
      </w:pPr>
      <w:r>
        <w:rPr>
          <w:rFonts w:cs="Bookman Old Style"/>
          <w:color w:val="333333"/>
        </w:rPr>
        <w:tab/>
        <w:t>Pentru parcelele de colt, retargerea se va realiza fata de ambele aliniamente.</w:t>
      </w:r>
    </w:p>
    <w:p>
      <w:pPr>
        <w:pStyle w:val="Normal"/>
        <w:ind w:firstLine="709"/>
        <w:jc w:val="both"/>
        <w:rPr/>
      </w:pPr>
      <w:r>
        <w:rPr>
          <w:rFonts w:cs="Bookman Old Style"/>
        </w:rPr>
        <w:t>Prin prezentul studiu s-au stabilit limitele de amplasare a clădirilor. Retragerile propuse sunt următoarele:</w:t>
      </w:r>
    </w:p>
    <w:p>
      <w:pPr>
        <w:pStyle w:val="NormalWeb"/>
        <w:spacing w:before="0" w:after="0"/>
        <w:ind w:firstLine="720"/>
        <w:rPr/>
      </w:pPr>
      <w:r>
        <w:rPr>
          <w:rFonts w:cs="Arial"/>
          <w:color w:val="000000"/>
        </w:rPr>
        <w:t>Retragere aliniament: min. 6.00 m.</w:t>
      </w:r>
    </w:p>
    <w:p>
      <w:pPr>
        <w:pStyle w:val="NormalWeb"/>
        <w:spacing w:before="0" w:after="0"/>
        <w:ind w:hanging="0"/>
        <w:rPr/>
      </w:pPr>
      <w:r>
        <w:rPr>
          <w:rFonts w:cs="Arial"/>
          <w:color w:val="000000"/>
        </w:rPr>
        <w:tab/>
        <w:t xml:space="preserve">Retrageri laterale: </w:t>
        <w:tab/>
        <w:t xml:space="preserve">min. 3.00 m pe o latura si conform cod civil pe latura opusa </w:t>
      </w:r>
      <w:r>
        <w:rPr>
          <w:rFonts w:eastAsia="Times New Roman" w:cs="Arial"/>
          <w:bCs/>
          <w:color w:val="000000"/>
          <w:sz w:val="24"/>
          <w:szCs w:val="24"/>
          <w:lang w:val="ro-RO"/>
        </w:rPr>
        <w:t>cu respectarea art. 3 al OMS 119/2014 modif. in 2018.</w:t>
      </w:r>
    </w:p>
    <w:p>
      <w:pPr>
        <w:pStyle w:val="NormalWeb"/>
        <w:spacing w:before="0" w:after="0"/>
        <w:ind w:firstLine="709"/>
        <w:rPr/>
      </w:pPr>
      <w:r>
        <w:rPr>
          <w:rFonts w:eastAsia="Arial Narrow" w:cs="Arial"/>
          <w:color w:val="000000"/>
        </w:rPr>
        <w:tab/>
        <w:t>Retragere posterioara: min. 6.00 m.</w:t>
      </w:r>
    </w:p>
    <w:p>
      <w:pPr>
        <w:pStyle w:val="Normal"/>
        <w:jc w:val="both"/>
        <w:rPr/>
      </w:pPr>
      <w:r>
        <w:rPr>
          <w:rFonts w:eastAsia="Arial Narrow" w:cs="Arial;Arial"/>
          <w:color w:val="000000"/>
        </w:rPr>
        <w:tab/>
      </w:r>
      <w:r>
        <w:rPr>
          <w:rFonts w:cs="Arial;Arial"/>
          <w:color w:val="000000"/>
        </w:rPr>
        <w:t xml:space="preserve">Amplasarea corpurilor principale in interiorul parcelelor se va face conform regulamentului de urbanism propus pe zona, respective cu o retragere de la frontul stradal de 6.00 m, retrageri laterale de </w:t>
      </w:r>
      <w:r>
        <w:rPr>
          <w:rFonts w:cs="Arial"/>
          <w:color w:val="000000"/>
        </w:rPr>
        <w:t>min. 3.00 m pe o latura si conform cod civil pe latura opusa</w:t>
      </w:r>
      <w:r>
        <w:rPr>
          <w:rFonts w:cs="Arial;Arial"/>
          <w:color w:val="000000"/>
        </w:rPr>
        <w:t xml:space="preserve"> si retrgerea spate de 6.00 m.</w:t>
      </w:r>
    </w:p>
    <w:p>
      <w:pPr>
        <w:pStyle w:val="Normal"/>
        <w:jc w:val="both"/>
        <w:rPr/>
      </w:pPr>
      <w:r>
        <w:rPr>
          <w:rFonts w:cs="Arial;Arial"/>
          <w:color w:val="000000"/>
        </w:rPr>
        <w:tab/>
      </w:r>
      <w:r>
        <w:rPr>
          <w:rFonts w:cs="Arial"/>
          <w:color w:val="000000"/>
        </w:rPr>
        <w:t>Amplasarea anexelor gospodaresti si garajelor este posibila si in afara ariei construibile reglementate pentru locuinte cu respectaera Codului Civil, cu conditia sa aiba o suprafata relativ mica si o inaltime maxima de 3.00m la streasina si 4.00m la coama; in situatia in care anexa are calcan spre mejdie, H. max. calcan va fi de 3.50m pentru a nu deranja vecinatatile.</w:t>
      </w:r>
    </w:p>
    <w:p>
      <w:pPr>
        <w:pStyle w:val="Normal"/>
        <w:rPr>
          <w:rFonts w:eastAsia="Arial Narrow" w:cs="Arial;Arial"/>
          <w:color w:val="000000"/>
        </w:rPr>
      </w:pPr>
      <w:r>
        <w:rPr>
          <w:rFonts w:eastAsia="Arial Narrow" w:cs="Arial;Arial"/>
          <w:color w:val="000000"/>
        </w:rPr>
      </w:r>
    </w:p>
    <w:p>
      <w:pPr>
        <w:pStyle w:val="Normal"/>
        <w:tabs>
          <w:tab w:val="clear" w:pos="720"/>
          <w:tab w:val="left" w:pos="714" w:leader="none"/>
        </w:tabs>
        <w:spacing w:lineRule="auto" w:line="276"/>
        <w:jc w:val="both"/>
        <w:rPr/>
      </w:pPr>
      <w:r>
        <w:rPr>
          <w:rFonts w:cs="Bookman Old Style"/>
          <w:iCs/>
          <w:color w:val="000000"/>
        </w:rPr>
        <w:tab/>
      </w:r>
      <w:r>
        <w:rPr>
          <w:rFonts w:cs="Bookman Old Style"/>
          <w:b/>
          <w:iCs/>
          <w:color w:val="000000"/>
          <w:u w:val="single"/>
        </w:rPr>
        <w:t xml:space="preserve">Reguli de amplasare a cladirilor fata de altele pe aceeasi parcela: </w:t>
      </w:r>
    </w:p>
    <w:p>
      <w:pPr>
        <w:pStyle w:val="Normal"/>
        <w:jc w:val="both"/>
        <w:rPr/>
      </w:pPr>
      <w:r>
        <w:rPr>
          <w:rFonts w:cs="Bookman Old Style"/>
          <w:iCs/>
          <w:color w:val="000000"/>
        </w:rPr>
        <w:tab/>
        <w:t xml:space="preserve">Igiena </w:t>
      </w:r>
      <w:r>
        <w:rPr>
          <w:iCs/>
          <w:color w:val="000000"/>
        </w:rPr>
        <w:t>ș</w:t>
      </w:r>
      <w:r>
        <w:rPr>
          <w:rFonts w:cs="Bookman Old Style"/>
          <w:iCs/>
          <w:color w:val="000000"/>
        </w:rPr>
        <w:t xml:space="preserve">i confortul urban se vor realiza prin respectarea normelor de însorire </w:t>
      </w:r>
      <w:r>
        <w:rPr>
          <w:iCs/>
          <w:color w:val="000000"/>
        </w:rPr>
        <w:t>ș</w:t>
      </w:r>
      <w:r>
        <w:rPr>
          <w:rFonts w:cs="Bookman Old Style"/>
          <w:iCs/>
          <w:color w:val="000000"/>
        </w:rPr>
        <w:t xml:space="preserve">i iluminat natural, cât </w:t>
      </w:r>
      <w:r>
        <w:rPr>
          <w:iCs/>
          <w:color w:val="000000"/>
        </w:rPr>
        <w:t>ș</w:t>
      </w:r>
      <w:r>
        <w:rPr>
          <w:rFonts w:cs="Bookman Old Style"/>
          <w:iCs/>
          <w:color w:val="000000"/>
        </w:rPr>
        <w:t>i prin evitarea amplasării la distan</w:t>
      </w:r>
      <w:r>
        <w:rPr>
          <w:iCs/>
          <w:color w:val="000000"/>
        </w:rPr>
        <w:t>ț</w:t>
      </w:r>
      <w:r>
        <w:rPr>
          <w:rFonts w:cs="Bookman Old Style"/>
          <w:iCs/>
          <w:color w:val="000000"/>
        </w:rPr>
        <w:t>e necorespunzătoare a construc</w:t>
      </w:r>
      <w:r>
        <w:rPr>
          <w:iCs/>
          <w:color w:val="000000"/>
        </w:rPr>
        <w:t>ț</w:t>
      </w:r>
      <w:r>
        <w:rPr>
          <w:rFonts w:cs="Bookman Old Style"/>
          <w:iCs/>
          <w:color w:val="000000"/>
        </w:rPr>
        <w:t>iilor unele în raport cu altele.</w:t>
      </w:r>
    </w:p>
    <w:p>
      <w:pPr>
        <w:pStyle w:val="Default"/>
        <w:ind w:firstLine="720"/>
        <w:rPr/>
      </w:pPr>
      <w:r>
        <w:rPr>
          <w:rFonts w:cs="Bookman Old Style" w:ascii="Times New Roman" w:hAnsi="Times New Roman"/>
        </w:rPr>
        <w:t xml:space="preserve">Distanţa minimă dintre două clădiri aflate pe aceeaşi parcelă va fi egală cu jumătate din înălţimea clădirii mai înalte, măsurată la cornişă sau atic în punctul cel mai înalt, dar nu mai puţin decât 3 m. </w:t>
      </w:r>
    </w:p>
    <w:p>
      <w:pPr>
        <w:pStyle w:val="Normal"/>
        <w:ind w:firstLine="720"/>
        <w:jc w:val="both"/>
        <w:rPr/>
      </w:pPr>
      <w:r>
        <w:rPr>
          <w:rFonts w:cs="Bookman Old Style"/>
        </w:rPr>
        <w:t>În cazul în care încăperi principale (camere de zi, dormitoare) sunt orientate spre spaţiul dintre cele două clădiri, distanţa minimă va fi de 3.00 m.</w:t>
      </w:r>
    </w:p>
    <w:p>
      <w:pPr>
        <w:pStyle w:val="Normal"/>
        <w:jc w:val="both"/>
        <w:rPr/>
      </w:pPr>
      <w:r>
        <w:rPr>
          <w:rFonts w:cs="Bookman Old Style"/>
          <w:iCs/>
          <w:color w:val="000000"/>
        </w:rPr>
        <w:tab/>
        <w:t>Autorizarea executării construc</w:t>
      </w:r>
      <w:r>
        <w:rPr>
          <w:iCs/>
          <w:color w:val="000000"/>
        </w:rPr>
        <w:t>ț</w:t>
      </w:r>
      <w:r>
        <w:rPr>
          <w:rFonts w:cs="Bookman Old Style"/>
          <w:iCs/>
          <w:color w:val="000000"/>
        </w:rPr>
        <w:t>iilor se face cu condi</w:t>
      </w:r>
      <w:r>
        <w:rPr>
          <w:iCs/>
          <w:color w:val="000000"/>
        </w:rPr>
        <w:t>ț</w:t>
      </w:r>
      <w:r>
        <w:rPr>
          <w:rFonts w:cs="Bookman Old Style"/>
          <w:iCs/>
          <w:color w:val="000000"/>
        </w:rPr>
        <w:t xml:space="preserve">iile respectării art 17 din RGU – anexa 3. Se vor respecta normativele cuprinse în Ordinul 536 /1997 pentru aprobarea Normelor de igienă </w:t>
      </w:r>
      <w:r>
        <w:rPr>
          <w:iCs/>
          <w:color w:val="000000"/>
        </w:rPr>
        <w:t>ș</w:t>
      </w:r>
      <w:r>
        <w:rPr>
          <w:rFonts w:cs="Bookman Old Style"/>
          <w:iCs/>
          <w:color w:val="000000"/>
        </w:rPr>
        <w:t>i a recomandărilor privind mediul de via</w:t>
      </w:r>
      <w:r>
        <w:rPr>
          <w:iCs/>
          <w:color w:val="000000"/>
        </w:rPr>
        <w:t>ț</w:t>
      </w:r>
      <w:r>
        <w:rPr>
          <w:rFonts w:cs="Bookman Old Style"/>
          <w:iCs/>
          <w:color w:val="000000"/>
        </w:rPr>
        <w:t>ă al popula</w:t>
      </w:r>
      <w:r>
        <w:rPr>
          <w:iCs/>
          <w:color w:val="000000"/>
        </w:rPr>
        <w:t>ț</w:t>
      </w:r>
      <w:r>
        <w:rPr>
          <w:rFonts w:cs="Bookman Old Style"/>
          <w:iCs/>
          <w:color w:val="000000"/>
        </w:rPr>
        <w:t>iei.</w:t>
      </w:r>
    </w:p>
    <w:p>
      <w:pPr>
        <w:pStyle w:val="Normal"/>
        <w:jc w:val="both"/>
        <w:rPr/>
      </w:pPr>
      <w:r>
        <w:rPr>
          <w:rFonts w:cs="Bookman Old Style"/>
          <w:iCs/>
          <w:color w:val="000000"/>
        </w:rPr>
        <w:tab/>
        <w:t>Se nume</w:t>
      </w:r>
      <w:r>
        <w:rPr>
          <w:iCs/>
          <w:color w:val="000000"/>
        </w:rPr>
        <w:t>ș</w:t>
      </w:r>
      <w:r>
        <w:rPr>
          <w:rFonts w:cs="Bookman Old Style"/>
          <w:iCs/>
          <w:color w:val="000000"/>
        </w:rPr>
        <w:t>te gabarit suprafa</w:t>
      </w:r>
      <w:r>
        <w:rPr>
          <w:iCs/>
          <w:color w:val="000000"/>
        </w:rPr>
        <w:t>ț</w:t>
      </w:r>
      <w:r>
        <w:rPr>
          <w:rFonts w:cs="Bookman Old Style"/>
          <w:iCs/>
          <w:color w:val="000000"/>
        </w:rPr>
        <w:t xml:space="preserve">a teoretică ce acoperă volumul admis a se utiliza pentru clădiri. Gabaritul se determină prin planuri verticale, perpendiculare pe toate alinierile prevăzute pentru clădiri </w:t>
      </w:r>
      <w:r>
        <w:rPr>
          <w:iCs/>
          <w:color w:val="000000"/>
        </w:rPr>
        <w:t>ș</w:t>
      </w:r>
      <w:r>
        <w:rPr>
          <w:rFonts w:cs="Bookman Old Style"/>
          <w:iCs/>
          <w:color w:val="000000"/>
        </w:rPr>
        <w:t>i planuri înclinate fa</w:t>
      </w:r>
      <w:r>
        <w:rPr>
          <w:iCs/>
          <w:color w:val="000000"/>
        </w:rPr>
        <w:t>ț</w:t>
      </w:r>
      <w:r>
        <w:rPr>
          <w:rFonts w:cs="Bookman Old Style"/>
          <w:iCs/>
          <w:color w:val="000000"/>
        </w:rPr>
        <w:t>ă de orizontala, pentru acoperi</w:t>
      </w:r>
      <w:r>
        <w:rPr>
          <w:iCs/>
          <w:color w:val="000000"/>
        </w:rPr>
        <w:t>ș</w:t>
      </w:r>
      <w:r>
        <w:rPr>
          <w:rFonts w:cs="Bookman Old Style"/>
          <w:iCs/>
          <w:color w:val="000000"/>
        </w:rPr>
        <w:t>uri. Orice clădire va intra cu toate elementele, anexele ei, în gabaritul astfel determinat.</w:t>
      </w:r>
    </w:p>
    <w:p>
      <w:pPr>
        <w:pStyle w:val="Normal"/>
        <w:jc w:val="both"/>
        <w:rPr/>
      </w:pPr>
      <w:r>
        <w:rPr>
          <w:rFonts w:cs="Bookman Old Style"/>
          <w:iCs/>
          <w:color w:val="000000"/>
        </w:rPr>
        <w:tab/>
        <w:t>Tălpile funda</w:t>
      </w:r>
      <w:r>
        <w:rPr>
          <w:iCs/>
          <w:color w:val="000000"/>
        </w:rPr>
        <w:t>ț</w:t>
      </w:r>
      <w:r>
        <w:rPr>
          <w:rFonts w:cs="Bookman Old Style"/>
          <w:iCs/>
          <w:color w:val="000000"/>
        </w:rPr>
        <w:t>iilor pot ie</w:t>
      </w:r>
      <w:r>
        <w:rPr>
          <w:iCs/>
          <w:color w:val="000000"/>
        </w:rPr>
        <w:t>ș</w:t>
      </w:r>
      <w:r>
        <w:rPr>
          <w:rFonts w:cs="Bookman Old Style"/>
          <w:iCs/>
          <w:color w:val="000000"/>
        </w:rPr>
        <w:t>i din alinierea construc</w:t>
      </w:r>
      <w:r>
        <w:rPr>
          <w:iCs/>
          <w:color w:val="000000"/>
        </w:rPr>
        <w:t>ț</w:t>
      </w:r>
      <w:r>
        <w:rPr>
          <w:rFonts w:cs="Bookman Old Style"/>
          <w:iCs/>
          <w:color w:val="000000"/>
        </w:rPr>
        <w:t>iilor sau a par</w:t>
      </w:r>
      <w:r>
        <w:rPr>
          <w:iCs/>
          <w:color w:val="000000"/>
        </w:rPr>
        <w:t>ț</w:t>
      </w:r>
      <w:r>
        <w:rPr>
          <w:rFonts w:cs="Bookman Old Style"/>
          <w:iCs/>
          <w:color w:val="000000"/>
        </w:rPr>
        <w:t>ilor de construc</w:t>
      </w:r>
      <w:r>
        <w:rPr>
          <w:iCs/>
          <w:color w:val="000000"/>
        </w:rPr>
        <w:t>ț</w:t>
      </w:r>
      <w:r>
        <w:rPr>
          <w:rFonts w:cs="Bookman Old Style"/>
          <w:iCs/>
          <w:color w:val="000000"/>
        </w:rPr>
        <w:t>ie, care sunt în retragere fa</w:t>
      </w:r>
      <w:r>
        <w:rPr>
          <w:iCs/>
          <w:color w:val="000000"/>
        </w:rPr>
        <w:t>ț</w:t>
      </w:r>
      <w:r>
        <w:rPr>
          <w:rFonts w:cs="Bookman Old Style"/>
          <w:iCs/>
          <w:color w:val="000000"/>
        </w:rPr>
        <w:t>ă de stradă, în orice dimensiune. Soclurile clădirilor, vor fi a</w:t>
      </w:r>
      <w:r>
        <w:rPr>
          <w:iCs/>
          <w:color w:val="000000"/>
        </w:rPr>
        <w:t>ș</w:t>
      </w:r>
      <w:r>
        <w:rPr>
          <w:rFonts w:cs="Bookman Old Style"/>
          <w:iCs/>
          <w:color w:val="000000"/>
        </w:rPr>
        <w:t xml:space="preserve">ezate pe alinierile prevăzute de regulament </w:t>
      </w:r>
      <w:r>
        <w:rPr>
          <w:iCs/>
          <w:color w:val="000000"/>
        </w:rPr>
        <w:t>ș</w:t>
      </w:r>
      <w:r>
        <w:rPr>
          <w:rFonts w:cs="Bookman Old Style"/>
          <w:iCs/>
          <w:color w:val="000000"/>
        </w:rPr>
        <w:t>i planul de aliniere fără nicio depă</w:t>
      </w:r>
      <w:r>
        <w:rPr>
          <w:iCs/>
          <w:color w:val="000000"/>
        </w:rPr>
        <w:t>ș</w:t>
      </w:r>
      <w:r>
        <w:rPr>
          <w:rFonts w:cs="Bookman Old Style"/>
          <w:iCs/>
          <w:color w:val="000000"/>
        </w:rPr>
        <w:t>ire.</w:t>
      </w:r>
    </w:p>
    <w:p>
      <w:pPr>
        <w:pStyle w:val="Normal"/>
        <w:jc w:val="both"/>
        <w:rPr>
          <w:rFonts w:cs="Bookman Old Style"/>
        </w:rPr>
      </w:pPr>
      <w:r>
        <w:rPr>
          <w:rFonts w:cs="Bookman Old Style"/>
        </w:rPr>
      </w:r>
    </w:p>
    <w:p>
      <w:pPr>
        <w:pStyle w:val="Normal"/>
        <w:jc w:val="both"/>
        <w:rPr/>
      </w:pPr>
      <w:r>
        <w:rPr>
          <w:rFonts w:cs="Bookman Old Style"/>
          <w:iCs/>
          <w:color w:val="000000"/>
        </w:rPr>
        <w:tab/>
      </w:r>
      <w:r>
        <w:rPr>
          <w:rFonts w:cs="Bookman Old Style"/>
          <w:b/>
          <w:bCs/>
          <w:iCs/>
          <w:color w:val="000000"/>
          <w:u w:val="single"/>
        </w:rPr>
        <w:t>8. Reguli cu privire la asigurarea acceselor obligatoii</w:t>
      </w:r>
    </w:p>
    <w:p>
      <w:pPr>
        <w:pStyle w:val="Normal"/>
        <w:ind w:firstLine="720"/>
        <w:jc w:val="both"/>
        <w:rPr/>
      </w:pPr>
      <w:r>
        <w:rPr>
          <w:rFonts w:cs="Arial"/>
          <w:color w:val="000000"/>
        </w:rPr>
        <w:t xml:space="preserve">Accesul </w:t>
      </w:r>
      <w:r>
        <w:rPr>
          <w:rFonts w:eastAsia="Andale Sans UI;Arial Unicode MS" w:cs="Arial"/>
          <w:color w:val="000000"/>
          <w:kern w:val="0"/>
          <w:sz w:val="24"/>
          <w:szCs w:val="24"/>
          <w:lang w:val="en-US" w:eastAsia="zh-CN" w:bidi="ar-SA"/>
        </w:rPr>
        <w:t>pe teren</w:t>
      </w:r>
      <w:r>
        <w:rPr>
          <w:rFonts w:cs="Arial"/>
          <w:color w:val="000000"/>
        </w:rPr>
        <w:t xml:space="preserve"> se realizează din strada identificata cu nr. CAD 10</w:t>
      </w:r>
      <w:r>
        <w:rPr>
          <w:rFonts w:eastAsia="Andale Sans UI;Arial Unicode MS" w:cs="Arial"/>
          <w:color w:val="000000"/>
          <w:kern w:val="0"/>
          <w:sz w:val="24"/>
          <w:szCs w:val="24"/>
          <w:lang w:val="en-US" w:eastAsia="zh-CN" w:bidi="ar-SA"/>
        </w:rPr>
        <w:t>412 pe un podet realizat peste vale. Drumul de acces este nemodernizat.</w:t>
      </w:r>
    </w:p>
    <w:p>
      <w:pPr>
        <w:pStyle w:val="NormalWeb"/>
        <w:spacing w:before="0" w:after="0"/>
        <w:ind w:firstLine="709"/>
        <w:jc w:val="both"/>
        <w:rPr/>
      </w:pPr>
      <w:r>
        <w:rPr>
          <w:rFonts w:cs="Arial;Arial"/>
          <w:bCs/>
        </w:rPr>
        <w:tab/>
      </w:r>
      <w:r>
        <w:rPr>
          <w:rFonts w:cs="Arial;Arial"/>
          <w:color w:val="000000"/>
        </w:rPr>
        <w:t xml:space="preserve">Parcarea va fi asigurata in interiorul </w:t>
      </w:r>
      <w:r>
        <w:rPr>
          <w:rFonts w:eastAsia="Times New Roman" w:cs="Arial;Arial"/>
          <w:color w:val="000000"/>
          <w:kern w:val="0"/>
          <w:sz w:val="24"/>
          <w:szCs w:val="24"/>
          <w:lang w:val="en-US" w:eastAsia="zh-CN" w:bidi="ar-SA"/>
        </w:rPr>
        <w:t>parcelei</w:t>
      </w:r>
      <w:r>
        <w:rPr>
          <w:rFonts w:cs="Arial;Arial"/>
          <w:color w:val="000000"/>
        </w:rPr>
        <w:t xml:space="preserve">. </w:t>
      </w:r>
    </w:p>
    <w:p>
      <w:pPr>
        <w:pStyle w:val="NormalWeb"/>
        <w:spacing w:before="0" w:after="0"/>
        <w:ind w:firstLine="709"/>
        <w:jc w:val="both"/>
        <w:rPr>
          <w:rFonts w:cs="Arial;Arial"/>
          <w:color w:val="000000"/>
        </w:rPr>
      </w:pPr>
      <w:r>
        <w:rPr>
          <w:rFonts w:cs="Arial;Arial"/>
          <w:color w:val="000000"/>
        </w:rPr>
      </w:r>
    </w:p>
    <w:p>
      <w:pPr>
        <w:pStyle w:val="Normal"/>
        <w:jc w:val="both"/>
        <w:rPr/>
      </w:pPr>
      <w:r>
        <w:rPr>
          <w:rFonts w:cs="Bookman Old Style"/>
          <w:b/>
          <w:iCs/>
          <w:color w:val="000000"/>
          <w:u w:val="none"/>
        </w:rPr>
        <w:tab/>
      </w:r>
      <w:r>
        <w:rPr>
          <w:rFonts w:cs="Bookman Old Style"/>
          <w:b/>
          <w:iCs/>
          <w:color w:val="000000"/>
          <w:u w:val="single"/>
        </w:rPr>
        <w:t>9.</w:t>
      </w:r>
      <w:r>
        <w:rPr>
          <w:rFonts w:cs="Bookman Old Style"/>
          <w:iCs/>
          <w:color w:val="000000"/>
        </w:rPr>
        <w:t xml:space="preserve"> </w:t>
      </w:r>
      <w:r>
        <w:rPr>
          <w:rFonts w:cs="Bookman Old Style"/>
          <w:b/>
          <w:iCs/>
          <w:color w:val="000000"/>
          <w:u w:val="single"/>
        </w:rPr>
        <w:t>Inaltimea maxima admisa a cladirilor</w:t>
      </w:r>
    </w:p>
    <w:p>
      <w:pPr>
        <w:pStyle w:val="Normal"/>
        <w:jc w:val="both"/>
        <w:rPr/>
      </w:pPr>
      <w:r>
        <w:rPr>
          <w:rFonts w:cs="Bookman Old Style"/>
          <w:iCs/>
          <w:color w:val="000000"/>
        </w:rPr>
        <w:tab/>
        <w:t xml:space="preserve">Regimul de inaltime a cladirilor va respecta cumulative urmatoarele criteri limitative: </w:t>
      </w:r>
    </w:p>
    <w:p>
      <w:pPr>
        <w:pStyle w:val="Default"/>
        <w:ind w:firstLine="720"/>
        <w:jc w:val="both"/>
        <w:rPr/>
      </w:pPr>
      <w:r>
        <w:rPr>
          <w:rFonts w:cs="Bookman Old Style" w:ascii="Times New Roman" w:hAnsi="Times New Roman"/>
        </w:rPr>
        <w:t>Regimul de înălţime maxim admis este: S+P+1E / M.</w:t>
      </w:r>
    </w:p>
    <w:p>
      <w:pPr>
        <w:pStyle w:val="Default"/>
        <w:ind w:firstLine="720"/>
        <w:jc w:val="both"/>
        <w:rPr/>
      </w:pPr>
      <w:r>
        <w:rPr>
          <w:rFonts w:cs="Bookman Old Style" w:ascii="Times New Roman" w:hAnsi="Times New Roman"/>
        </w:rPr>
        <w:t xml:space="preserve">Înălţimea maximă admisă a clădirilor, măsurată la cornişa superioară sau la aticul ultimului nivel neretras, în punctul cel mai înalt, nu va depăşi 9.00 m. </w:t>
      </w:r>
    </w:p>
    <w:p>
      <w:pPr>
        <w:pStyle w:val="Normal"/>
        <w:ind w:firstLine="720"/>
        <w:jc w:val="both"/>
        <w:rPr/>
      </w:pPr>
      <w:r>
        <w:rPr>
          <w:rFonts w:cs="Bookman Old Style"/>
        </w:rPr>
        <w:t>Înălţimea maximă admisă a clădirilor, măsurată la coama acoperişului sau la aticul nivelului retras, în punctul cel mai înalt, nu va depăşi 12.00 m.</w:t>
      </w:r>
    </w:p>
    <w:p>
      <w:pPr>
        <w:pStyle w:val="Normal"/>
        <w:ind w:firstLine="720"/>
        <w:jc w:val="both"/>
        <w:rPr>
          <w:rFonts w:cs="Arial Narrow"/>
          <w:b/>
          <w:b/>
          <w:color w:val="000000"/>
          <w:u w:val="single"/>
        </w:rPr>
      </w:pPr>
      <w:r>
        <w:rPr>
          <w:rFonts w:cs="Arial Narrow"/>
          <w:b/>
          <w:color w:val="000000"/>
          <w:u w:val="single"/>
        </w:rPr>
      </w:r>
    </w:p>
    <w:p>
      <w:pPr>
        <w:pStyle w:val="Normal"/>
        <w:jc w:val="both"/>
        <w:rPr/>
      </w:pPr>
      <w:r>
        <w:rPr>
          <w:rFonts w:cs="Bookman Old Style"/>
          <w:iCs/>
          <w:color w:val="000000"/>
        </w:rPr>
        <w:tab/>
      </w:r>
      <w:r>
        <w:rPr>
          <w:rFonts w:cs="Bookman Old Style"/>
          <w:b/>
          <w:bCs/>
          <w:iCs/>
          <w:color w:val="000000"/>
          <w:u w:val="single"/>
        </w:rPr>
        <w:t>10. Reguli cu privire la echiparea edilitară</w:t>
      </w:r>
    </w:p>
    <w:p>
      <w:pPr>
        <w:pStyle w:val="Normal"/>
        <w:ind w:firstLine="709"/>
        <w:jc w:val="both"/>
        <w:rPr/>
      </w:pPr>
      <w:r>
        <w:rPr>
          <w:rFonts w:cs="Bookman Old Style"/>
          <w:iCs/>
          <w:color w:val="000000"/>
        </w:rPr>
        <w:tab/>
      </w:r>
      <w:r>
        <w:rPr>
          <w:rFonts w:cs="Arial"/>
          <w:bCs/>
          <w:iCs/>
          <w:color w:val="000000"/>
        </w:rPr>
        <w:t xml:space="preserve">Se propune extinderea retelelor pe drumul </w:t>
      </w:r>
      <w:r>
        <w:rPr>
          <w:rFonts w:cs="Arial"/>
          <w:bCs/>
          <w:iCs/>
          <w:color w:val="000000"/>
        </w:rPr>
        <w:t>de acces</w:t>
      </w:r>
      <w:r>
        <w:rPr>
          <w:rFonts w:cs="Arial"/>
          <w:bCs/>
          <w:iCs/>
          <w:color w:val="000000"/>
        </w:rPr>
        <w:t xml:space="preserve"> atfel incat </w:t>
      </w:r>
      <w:r>
        <w:rPr>
          <w:rFonts w:eastAsia="Andale Sans UI;Arial Unicode MS" w:cs="Arial"/>
          <w:bCs/>
          <w:iCs/>
          <w:color w:val="000000"/>
          <w:kern w:val="0"/>
          <w:sz w:val="24"/>
          <w:szCs w:val="24"/>
          <w:lang w:val="en-US" w:eastAsia="zh-CN" w:bidi="ar-SA"/>
        </w:rPr>
        <w:t>constructia</w:t>
      </w:r>
      <w:r>
        <w:rPr>
          <w:rFonts w:cs="Arial"/>
          <w:bCs/>
          <w:iCs/>
          <w:color w:val="000000"/>
        </w:rPr>
        <w:t xml:space="preserve"> sa poate fi racordat</w:t>
      </w:r>
      <w:r>
        <w:rPr>
          <w:rFonts w:cs="Arial"/>
          <w:bCs/>
          <w:iCs/>
          <w:color w:val="000000"/>
        </w:rPr>
        <w:t>a</w:t>
      </w:r>
      <w:r>
        <w:rPr>
          <w:rFonts w:cs="Arial"/>
          <w:bCs/>
          <w:iCs/>
          <w:color w:val="000000"/>
        </w:rPr>
        <w:t xml:space="preserve"> la utilitatile necesare. Extinderea retelelor se va face odata cu amenajarea drumului. </w:t>
      </w:r>
    </w:p>
    <w:p>
      <w:pPr>
        <w:pStyle w:val="Normal"/>
        <w:jc w:val="both"/>
        <w:rPr/>
      </w:pPr>
      <w:r>
        <w:rPr>
          <w:rFonts w:cs="Arial"/>
          <w:b/>
          <w:bCs/>
          <w:color w:val="000000"/>
        </w:rPr>
        <w:tab/>
        <w:t xml:space="preserve">ALIMENTAREA CU APĂ ŞI CANALIZARE </w:t>
      </w:r>
    </w:p>
    <w:p>
      <w:pPr>
        <w:pStyle w:val="Normal"/>
        <w:ind w:hanging="0"/>
        <w:jc w:val="both"/>
        <w:rPr/>
      </w:pPr>
      <w:r>
        <w:rPr>
          <w:rFonts w:eastAsia="Tahoma" w:cs="Arial"/>
          <w:bCs/>
          <w:iCs/>
        </w:rPr>
        <w:tab/>
        <w:t>Apa potabila se va obtine prin racordarea la reteaua de apa potabila a comunei.</w:t>
      </w:r>
    </w:p>
    <w:p>
      <w:pPr>
        <w:pStyle w:val="Normal"/>
        <w:ind w:hanging="0"/>
        <w:jc w:val="both"/>
        <w:rPr/>
      </w:pPr>
      <w:r>
        <w:rPr>
          <w:rFonts w:eastAsia="Tahoma" w:cs="Arial"/>
          <w:bCs/>
          <w:iCs/>
          <w:lang w:val="es-MX"/>
        </w:rPr>
        <w:tab/>
        <w:t>Canalizarea apelor uzate se va executa prin racord  la reteaua de canalizare a imobilului cu deversare in rezervorul vidanjabil pana la extinderea retelei de canalizare comunala.</w:t>
      </w:r>
    </w:p>
    <w:p>
      <w:pPr>
        <w:pStyle w:val="Normal"/>
        <w:jc w:val="both"/>
        <w:rPr/>
      </w:pPr>
      <w:r>
        <w:rPr>
          <w:rFonts w:cs="Arial"/>
          <w:color w:val="000000"/>
        </w:rPr>
        <w:tab/>
      </w:r>
      <w:r>
        <w:rPr>
          <w:rFonts w:cs="Arial"/>
          <w:b/>
          <w:bCs/>
          <w:color w:val="000000"/>
        </w:rPr>
        <w:t>ALIMENTARE CU ENERGIE TERMICĂ</w:t>
      </w:r>
    </w:p>
    <w:p>
      <w:pPr>
        <w:pStyle w:val="Normal"/>
        <w:jc w:val="both"/>
        <w:rPr/>
      </w:pPr>
      <w:r>
        <w:rPr>
          <w:rFonts w:cs="Arial"/>
          <w:color w:val="000000"/>
        </w:rPr>
        <w:tab/>
        <w:t xml:space="preserve">Încălzirea se va </w:t>
      </w:r>
      <w:r>
        <w:rPr>
          <w:rFonts w:cs="Arial"/>
          <w:color w:val="000000"/>
        </w:rPr>
        <w:t xml:space="preserve">face </w:t>
      </w:r>
      <w:r>
        <w:rPr>
          <w:rFonts w:cs="Arial"/>
          <w:color w:val="000000"/>
        </w:rPr>
        <w:t>prin centrala termica proprie.</w:t>
      </w:r>
    </w:p>
    <w:p>
      <w:pPr>
        <w:pStyle w:val="Normal"/>
        <w:jc w:val="both"/>
        <w:rPr/>
      </w:pPr>
      <w:r>
        <w:rPr>
          <w:rFonts w:cs="Arial"/>
          <w:color w:val="000000"/>
        </w:rPr>
        <w:tab/>
      </w:r>
      <w:r>
        <w:rPr>
          <w:rFonts w:cs="Arial"/>
          <w:b/>
          <w:bCs/>
          <w:color w:val="000000"/>
        </w:rPr>
        <w:t>ALIMENTAREA CU ENERGIE ELECTRICĂ</w:t>
      </w:r>
    </w:p>
    <w:p>
      <w:pPr>
        <w:pStyle w:val="Normal"/>
        <w:jc w:val="both"/>
        <w:rPr/>
      </w:pPr>
      <w:r>
        <w:rPr>
          <w:rFonts w:cs="Arial"/>
          <w:b/>
          <w:bCs/>
          <w:color w:val="000000"/>
        </w:rPr>
        <w:tab/>
      </w:r>
      <w:r>
        <w:rPr>
          <w:rFonts w:cs="Arial"/>
          <w:b w:val="false"/>
          <w:bCs w:val="false"/>
          <w:color w:val="000000"/>
        </w:rPr>
        <w:t>Alimentarea cu energie electrica a constructiilor propuse se va realiza prin racord la reteaua stradala existenta.</w:t>
      </w:r>
    </w:p>
    <w:p>
      <w:pPr>
        <w:pStyle w:val="Normal"/>
        <w:jc w:val="both"/>
        <w:rPr/>
      </w:pPr>
      <w:r>
        <w:rPr>
          <w:rFonts w:cs="Arial"/>
          <w:color w:val="000000"/>
        </w:rPr>
        <w:tab/>
      </w:r>
      <w:r>
        <w:rPr>
          <w:rFonts w:cs="Arial"/>
          <w:b/>
          <w:bCs/>
          <w:color w:val="000000"/>
        </w:rPr>
        <w:t>TELEFONIZARE</w:t>
      </w:r>
    </w:p>
    <w:p>
      <w:pPr>
        <w:pStyle w:val="Normal"/>
        <w:jc w:val="both"/>
        <w:rPr/>
      </w:pPr>
      <w:r>
        <w:rPr>
          <w:rFonts w:cs="Arial"/>
          <w:b/>
          <w:bCs/>
          <w:color w:val="000000"/>
        </w:rPr>
        <w:tab/>
      </w:r>
      <w:r>
        <w:rPr>
          <w:rFonts w:cs="Arial"/>
          <w:color w:val="000000"/>
        </w:rPr>
        <w:t>Telefonia se poate asigura cu ajutorul re</w:t>
      </w:r>
      <w:r>
        <w:rPr>
          <w:color w:val="000000"/>
        </w:rPr>
        <w:t>ț</w:t>
      </w:r>
      <w:r>
        <w:rPr>
          <w:rFonts w:cs="Arial"/>
          <w:color w:val="000000"/>
        </w:rPr>
        <w:t>elelor mobile, tip GSM.</w:t>
      </w:r>
    </w:p>
    <w:p>
      <w:pPr>
        <w:pStyle w:val="Normal"/>
        <w:ind w:firstLine="709"/>
        <w:jc w:val="both"/>
        <w:rPr/>
      </w:pPr>
      <w:r>
        <w:rPr>
          <w:rFonts w:cs="Arial"/>
          <w:bCs/>
          <w:iCs/>
          <w:color w:val="000000"/>
        </w:rPr>
        <w:tab/>
      </w:r>
    </w:p>
    <w:p>
      <w:pPr>
        <w:pStyle w:val="Normal"/>
        <w:ind w:firstLine="709"/>
        <w:jc w:val="both"/>
        <w:rPr/>
      </w:pPr>
      <w:r>
        <w:rPr>
          <w:rFonts w:cs="Bookman Old Style"/>
          <w:b/>
          <w:bCs/>
          <w:color w:val="000000"/>
          <w:u w:val="single"/>
        </w:rPr>
        <w:t xml:space="preserve">11. Reguli cu privire la forma </w:t>
      </w:r>
      <w:r>
        <w:rPr>
          <w:b/>
          <w:bCs/>
          <w:color w:val="000000"/>
          <w:u w:val="single"/>
        </w:rPr>
        <w:t>ș</w:t>
      </w:r>
      <w:r>
        <w:rPr>
          <w:rFonts w:cs="Bookman Old Style"/>
          <w:b/>
          <w:bCs/>
          <w:color w:val="000000"/>
          <w:u w:val="single"/>
        </w:rPr>
        <w:t>i dimensiunile terenurilor pentru construc</w:t>
      </w:r>
      <w:r>
        <w:rPr>
          <w:b/>
          <w:bCs/>
          <w:color w:val="000000"/>
          <w:u w:val="single"/>
        </w:rPr>
        <w:t>ț</w:t>
      </w:r>
      <w:r>
        <w:rPr>
          <w:rFonts w:cs="Bookman Old Style"/>
          <w:b/>
          <w:bCs/>
          <w:color w:val="000000"/>
          <w:u w:val="single"/>
        </w:rPr>
        <w:t>ii.</w:t>
      </w:r>
    </w:p>
    <w:p>
      <w:pPr>
        <w:pStyle w:val="Normal"/>
        <w:jc w:val="both"/>
        <w:rPr/>
      </w:pPr>
      <w:r>
        <w:rPr>
          <w:rFonts w:cs="Arial"/>
          <w:color w:val="000000"/>
        </w:rPr>
        <w:tab/>
        <w:t>Parcelele noi rezultate vor avea forme regulate.</w:t>
      </w:r>
    </w:p>
    <w:p>
      <w:pPr>
        <w:pStyle w:val="Normal"/>
        <w:jc w:val="both"/>
        <w:rPr/>
      </w:pPr>
      <w:r>
        <w:rPr>
          <w:rFonts w:cs="Arial"/>
          <w:color w:val="000000"/>
        </w:rPr>
        <w:tab/>
        <w:t>Zona studiata se învecinează la:</w:t>
      </w:r>
    </w:p>
    <w:p>
      <w:pPr>
        <w:pStyle w:val="Normal"/>
        <w:jc w:val="both"/>
        <w:rPr/>
      </w:pPr>
      <w:r>
        <w:rPr>
          <w:rFonts w:cs="Arial"/>
          <w:color w:val="000000"/>
        </w:rPr>
        <w:tab/>
        <w:t>Nord  – teren in proprietate privata.</w:t>
      </w:r>
    </w:p>
    <w:p>
      <w:pPr>
        <w:pStyle w:val="Normal"/>
        <w:jc w:val="both"/>
        <w:rPr/>
      </w:pPr>
      <w:r>
        <w:rPr>
          <w:rFonts w:cs="Arial"/>
          <w:color w:val="000000"/>
        </w:rPr>
        <w:tab/>
        <w:t xml:space="preserve">Vest – </w:t>
      </w:r>
      <w:r>
        <w:rPr>
          <w:rFonts w:eastAsia="Andale Sans UI;Arial Unicode MS" w:cs="Arial"/>
          <w:color w:val="000000"/>
          <w:kern w:val="0"/>
          <w:sz w:val="24"/>
          <w:szCs w:val="24"/>
          <w:lang w:val="en-US" w:eastAsia="zh-CN" w:bidi="ar-SA"/>
        </w:rPr>
        <w:t>vale + drum de acces</w:t>
      </w:r>
      <w:r>
        <w:rPr>
          <w:rFonts w:cs="Arial"/>
          <w:color w:val="000000"/>
        </w:rPr>
        <w:t>.</w:t>
      </w:r>
    </w:p>
    <w:p>
      <w:pPr>
        <w:pStyle w:val="Normal"/>
        <w:ind w:firstLine="720"/>
        <w:jc w:val="both"/>
        <w:rPr/>
      </w:pPr>
      <w:r>
        <w:rPr>
          <w:rFonts w:cs="Arial"/>
          <w:color w:val="000000"/>
        </w:rPr>
        <w:t>Est – teren in proprietate privata.</w:t>
      </w:r>
    </w:p>
    <w:p>
      <w:pPr>
        <w:pStyle w:val="Normal"/>
        <w:jc w:val="both"/>
        <w:rPr/>
      </w:pPr>
      <w:r>
        <w:rPr>
          <w:rFonts w:cs="Arial"/>
          <w:color w:val="000000"/>
        </w:rPr>
        <w:tab/>
        <w:t>Sud – teren in proprietate privata</w:t>
        <w:tab/>
      </w:r>
    </w:p>
    <w:p>
      <w:pPr>
        <w:pStyle w:val="Normal"/>
        <w:jc w:val="both"/>
        <w:rPr>
          <w:rFonts w:cs="Bookman Old Style"/>
          <w:color w:val="000000"/>
        </w:rPr>
      </w:pPr>
      <w:r>
        <w:rPr>
          <w:rFonts w:cs="Bookman Old Style"/>
          <w:color w:val="000000"/>
        </w:rPr>
      </w:r>
    </w:p>
    <w:p>
      <w:pPr>
        <w:pStyle w:val="Normal"/>
        <w:jc w:val="both"/>
        <w:rPr/>
      </w:pPr>
      <w:r>
        <w:rPr>
          <w:rFonts w:cs="Bookman Old Style"/>
          <w:color w:val="000000"/>
        </w:rPr>
        <w:tab/>
      </w:r>
      <w:r>
        <w:rPr>
          <w:rFonts w:cs="Bookman Old Style"/>
          <w:b/>
          <w:bCs/>
          <w:color w:val="000000"/>
          <w:u w:val="single"/>
        </w:rPr>
        <w:t>12. Reguli cu privire la amenajarea spa</w:t>
      </w:r>
      <w:r>
        <w:rPr>
          <w:b/>
          <w:bCs/>
          <w:color w:val="000000"/>
          <w:u w:val="single"/>
        </w:rPr>
        <w:t>ț</w:t>
      </w:r>
      <w:r>
        <w:rPr>
          <w:rFonts w:cs="Bookman Old Style"/>
          <w:b/>
          <w:bCs/>
          <w:color w:val="000000"/>
          <w:u w:val="single"/>
        </w:rPr>
        <w:t xml:space="preserve">iilor verzi </w:t>
      </w:r>
      <w:r>
        <w:rPr>
          <w:b/>
          <w:bCs/>
          <w:color w:val="000000"/>
          <w:u w:val="single"/>
        </w:rPr>
        <w:t>ș</w:t>
      </w:r>
      <w:r>
        <w:rPr>
          <w:rFonts w:cs="Bookman Old Style"/>
          <w:b/>
          <w:bCs/>
          <w:color w:val="000000"/>
          <w:u w:val="single"/>
        </w:rPr>
        <w:t>i împrejmuiri</w:t>
      </w:r>
    </w:p>
    <w:p>
      <w:pPr>
        <w:pStyle w:val="Normal"/>
        <w:jc w:val="both"/>
        <w:rPr/>
      </w:pPr>
      <w:r>
        <w:rPr>
          <w:rFonts w:cs="Bookman Old Style"/>
          <w:color w:val="000000"/>
        </w:rPr>
        <w:tab/>
      </w:r>
      <w:r>
        <w:rPr>
          <w:rFonts w:cs="Bookman Old Style"/>
          <w:i/>
          <w:color w:val="000000"/>
        </w:rPr>
        <w:t>Spa</w:t>
      </w:r>
      <w:r>
        <w:rPr>
          <w:i/>
          <w:color w:val="000000"/>
        </w:rPr>
        <w:t>ț</w:t>
      </w:r>
      <w:r>
        <w:rPr>
          <w:rFonts w:cs="Bookman Old Style"/>
          <w:i/>
          <w:color w:val="000000"/>
        </w:rPr>
        <w:t>ii verzi</w:t>
      </w:r>
    </w:p>
    <w:p>
      <w:pPr>
        <w:pStyle w:val="Default"/>
        <w:jc w:val="both"/>
        <w:rPr/>
      </w:pPr>
      <w:r>
        <w:rPr>
          <w:rFonts w:cs="Bookman Old Style" w:ascii="Times New Roman" w:hAnsi="Times New Roman"/>
        </w:rPr>
        <w:tab/>
        <w:t xml:space="preserve">Pe ansamblul unei parcele, spaţiile verzi organizate pe solul natural vor ocupa minim 40% din suprafaţa totală şi vor cuprinde exclusiv vegetaţie (joasă, medie şi înaltă). </w:t>
      </w:r>
    </w:p>
    <w:p>
      <w:pPr>
        <w:pStyle w:val="Normal"/>
        <w:ind w:firstLine="720"/>
        <w:jc w:val="both"/>
        <w:rPr/>
      </w:pPr>
      <w:r>
        <w:rPr>
          <w:rFonts w:cs="Bookman Old Style"/>
        </w:rPr>
        <w:t>Spre stradă/spaţiul public, în zonele de retragere faţă de aliniamente (grădina de faţadă), minim 60% din suprafeţe vor fi organizate ca spaţii verzi.</w:t>
      </w:r>
    </w:p>
    <w:p>
      <w:pPr>
        <w:pStyle w:val="Normal"/>
        <w:jc w:val="both"/>
        <w:rPr/>
      </w:pPr>
      <w:r>
        <w:rPr>
          <w:rFonts w:cs="Bookman Old Style"/>
          <w:color w:val="000000"/>
        </w:rPr>
        <w:tab/>
      </w:r>
      <w:r>
        <w:rPr>
          <w:rFonts w:cs="Bookman Old Style"/>
          <w:i/>
          <w:color w:val="000000"/>
        </w:rPr>
        <w:t>Împrejmuiri</w:t>
      </w:r>
    </w:p>
    <w:p>
      <w:pPr>
        <w:pStyle w:val="Normal"/>
        <w:jc w:val="both"/>
        <w:rPr/>
      </w:pPr>
      <w:r>
        <w:rPr>
          <w:rFonts w:cs="Bookman Old Style"/>
          <w:iCs/>
          <w:color w:val="000000"/>
        </w:rPr>
        <w:tab/>
        <w:t xml:space="preserve">Modul de realizare al împrejmuirilor se face cu respectarea prevederilor art 584, 600 si 604 din Codul Civil </w:t>
      </w:r>
      <w:r>
        <w:rPr>
          <w:iCs/>
          <w:color w:val="000000"/>
        </w:rPr>
        <w:t>ș</w:t>
      </w:r>
      <w:r>
        <w:rPr>
          <w:rFonts w:cs="Bookman Old Style"/>
          <w:iCs/>
          <w:color w:val="000000"/>
        </w:rPr>
        <w:t>i anume:</w:t>
      </w:r>
    </w:p>
    <w:p>
      <w:pPr>
        <w:pStyle w:val="Normal"/>
        <w:jc w:val="both"/>
        <w:rPr/>
      </w:pPr>
      <w:r>
        <w:rPr>
          <w:rFonts w:cs="Bookman Old Style"/>
          <w:iCs/>
          <w:color w:val="000000"/>
        </w:rPr>
        <w:tab/>
        <w:t>a) Împrejmuirea spre domeniul public se va trata unitar astfel:</w:t>
      </w:r>
    </w:p>
    <w:p>
      <w:pPr>
        <w:pStyle w:val="Default"/>
        <w:jc w:val="both"/>
        <w:rPr/>
      </w:pPr>
      <w:r>
        <w:rPr>
          <w:rFonts w:cs="Bookman Old Style" w:ascii="Times New Roman" w:hAnsi="Times New Roman"/>
          <w:iCs/>
        </w:rPr>
        <w:tab/>
      </w:r>
      <w:r>
        <w:rPr>
          <w:rFonts w:cs="Bookman Old Style" w:ascii="Times New Roman" w:hAnsi="Times New Roman"/>
        </w:rPr>
        <w:t xml:space="preserve">Spre spaţiul public aliniamentul va fi obligatoriu închis pe toată lungimea sa prin împrejmuire. </w:t>
      </w:r>
    </w:p>
    <w:p>
      <w:pPr>
        <w:pStyle w:val="Default"/>
        <w:ind w:firstLine="720"/>
        <w:jc w:val="both"/>
        <w:rPr/>
      </w:pPr>
      <w:r>
        <w:rPr>
          <w:rFonts w:cs="Bookman Old Style" w:ascii="Times New Roman" w:hAnsi="Times New Roman"/>
        </w:rPr>
        <w:t xml:space="preserve">Împrejmuirile orientate spre spaţiul public vor avea un soclu opac cu înălţimea maximă de 80 cm şi o parte transparentă, realizată din grilaj metalic sau într-un sistem similar care pemite vizibilitatea în ambele direcţii şi pătrunderea vegetaţiei. </w:t>
      </w:r>
    </w:p>
    <w:p>
      <w:pPr>
        <w:pStyle w:val="Default"/>
        <w:ind w:firstLine="720"/>
        <w:jc w:val="both"/>
        <w:rPr/>
      </w:pPr>
      <w:r>
        <w:rPr>
          <w:rFonts w:cs="Bookman Old Style" w:ascii="Times New Roman" w:hAnsi="Times New Roman"/>
        </w:rPr>
        <w:t xml:space="preserve">Înălţimea maximă a împrejmuirilor va fi de 2,5 m. Împrejmuirile vor putea fi dublate de garduri vii. </w:t>
      </w:r>
    </w:p>
    <w:p>
      <w:pPr>
        <w:pStyle w:val="Default"/>
        <w:ind w:firstLine="720"/>
        <w:jc w:val="both"/>
        <w:rPr/>
      </w:pPr>
      <w:r>
        <w:rPr>
          <w:rFonts w:cs="Bookman Old Style" w:ascii="Times New Roman" w:hAnsi="Times New Roman"/>
        </w:rPr>
        <w:t xml:space="preserve">Împrejmuirile spre parcelele vecine vor avea maximum 2,5 m înălţime şi vor fi de tip transparent sau opac. </w:t>
      </w:r>
    </w:p>
    <w:p>
      <w:pPr>
        <w:pStyle w:val="Default"/>
        <w:ind w:firstLine="720"/>
        <w:jc w:val="both"/>
        <w:rPr/>
      </w:pPr>
      <w:r>
        <w:rPr>
          <w:rFonts w:cs="Bookman Old Style" w:ascii="Times New Roman" w:hAnsi="Times New Roman"/>
        </w:rPr>
        <w:t xml:space="preserve">Porţile împrejmuirilor situate în aliniament se vor deschide spre interiorul parcelei. </w:t>
      </w:r>
    </w:p>
    <w:p>
      <w:pPr>
        <w:pStyle w:val="Normal"/>
        <w:ind w:firstLine="142"/>
        <w:jc w:val="both"/>
        <w:rPr/>
      </w:pPr>
      <w:r>
        <w:rPr>
          <w:rFonts w:cs="Bookman Old Style"/>
        </w:rPr>
        <w:tab/>
        <w:t>Tratamentul arhitectural al împrejmuirilor va fi corelat cu cel al clădirilor aflate pe parcelă.</w:t>
      </w:r>
    </w:p>
    <w:p>
      <w:pPr>
        <w:pStyle w:val="Normal"/>
        <w:jc w:val="both"/>
        <w:rPr>
          <w:rFonts w:cs="Arial Narrow"/>
          <w:color w:val="000000"/>
        </w:rPr>
      </w:pPr>
      <w:r>
        <w:rPr>
          <w:rFonts w:cs="Arial Narrow"/>
          <w:color w:val="000000"/>
        </w:rPr>
      </w:r>
    </w:p>
    <w:p>
      <w:pPr>
        <w:pStyle w:val="Heading1"/>
        <w:numPr>
          <w:ilvl w:val="0"/>
          <w:numId w:val="2"/>
        </w:numPr>
        <w:pBdr>
          <w:top w:val="single" w:sz="4" w:space="0" w:color="000001"/>
          <w:left w:val="single" w:sz="4" w:space="4" w:color="000001"/>
          <w:bottom w:val="single" w:sz="4" w:space="1" w:color="000001"/>
          <w:right w:val="single" w:sz="4" w:space="4" w:color="000001"/>
        </w:pBdr>
        <w:shd w:val="clear" w:color="auto" w:fill="E6E6E6"/>
        <w:tabs>
          <w:tab w:val="clear" w:pos="720"/>
          <w:tab w:val="left" w:pos="0" w:leader="none"/>
          <w:tab w:val="left" w:pos="284" w:leader="none"/>
        </w:tabs>
        <w:ind w:left="432" w:hanging="290"/>
        <w:rPr/>
      </w:pPr>
      <w:r>
        <w:rPr>
          <w:rFonts w:cs="Bookman Old Style" w:ascii="Times New Roman" w:hAnsi="Times New Roman"/>
          <w:b w:val="false"/>
          <w:iCs/>
          <w:color w:val="000000"/>
          <w:sz w:val="24"/>
          <w:szCs w:val="24"/>
        </w:rPr>
        <w:tab/>
        <w:t xml:space="preserve">      </w:t>
      </w:r>
      <w:r>
        <w:rPr>
          <w:rFonts w:cs="Bookman Old Style" w:ascii="Times New Roman" w:hAnsi="Times New Roman"/>
          <w:sz w:val="24"/>
          <w:szCs w:val="24"/>
          <w:lang w:val="pt-BR"/>
        </w:rPr>
        <w:t>CAP. III – Zonificarea funcţională</w:t>
      </w:r>
    </w:p>
    <w:p>
      <w:pPr>
        <w:pStyle w:val="Normal"/>
        <w:jc w:val="both"/>
        <w:rPr/>
      </w:pPr>
      <w:r>
        <w:rPr>
          <w:rFonts w:cs="Bookman Old Style"/>
          <w:iCs/>
          <w:color w:val="000000"/>
          <w:lang w:val="ro-RO"/>
        </w:rPr>
        <w:tab/>
      </w:r>
      <w:r>
        <w:rPr>
          <w:rFonts w:cs="Bookman Old Style"/>
          <w:b/>
          <w:bCs/>
          <w:iCs/>
          <w:color w:val="000000"/>
          <w:u w:val="single"/>
          <w:lang w:val="ro-RO"/>
        </w:rPr>
        <w:t>12. Unită</w:t>
      </w:r>
      <w:r>
        <w:rPr>
          <w:b/>
          <w:bCs/>
          <w:iCs/>
          <w:color w:val="000000"/>
          <w:u w:val="single"/>
          <w:lang w:val="ro-RO"/>
        </w:rPr>
        <w:t>ț</w:t>
      </w:r>
      <w:r>
        <w:rPr>
          <w:rFonts w:cs="Bookman Old Style"/>
          <w:b/>
          <w:bCs/>
          <w:iCs/>
          <w:color w:val="000000"/>
          <w:u w:val="single"/>
          <w:lang w:val="ro-RO"/>
        </w:rPr>
        <w:t xml:space="preserve">i </w:t>
      </w:r>
      <w:r>
        <w:rPr>
          <w:b/>
          <w:bCs/>
          <w:iCs/>
          <w:color w:val="000000"/>
          <w:u w:val="single"/>
          <w:lang w:val="ro-RO"/>
        </w:rPr>
        <w:t>ș</w:t>
      </w:r>
      <w:r>
        <w:rPr>
          <w:rFonts w:cs="Bookman Old Style"/>
          <w:b/>
          <w:bCs/>
          <w:iCs/>
          <w:color w:val="000000"/>
          <w:u w:val="single"/>
          <w:lang w:val="ro-RO"/>
        </w:rPr>
        <w:t>i subunită</w:t>
      </w:r>
      <w:r>
        <w:rPr>
          <w:b/>
          <w:bCs/>
          <w:iCs/>
          <w:color w:val="000000"/>
          <w:u w:val="single"/>
          <w:lang w:val="ro-RO"/>
        </w:rPr>
        <w:t>ț</w:t>
      </w:r>
      <w:r>
        <w:rPr>
          <w:rFonts w:cs="Bookman Old Style"/>
          <w:b/>
          <w:bCs/>
          <w:iCs/>
          <w:color w:val="000000"/>
          <w:u w:val="single"/>
          <w:lang w:val="ro-RO"/>
        </w:rPr>
        <w:t>i func</w:t>
      </w:r>
      <w:r>
        <w:rPr>
          <w:b/>
          <w:bCs/>
          <w:iCs/>
          <w:color w:val="000000"/>
          <w:u w:val="single"/>
          <w:lang w:val="ro-RO"/>
        </w:rPr>
        <w:t>ț</w:t>
      </w:r>
      <w:r>
        <w:rPr>
          <w:rFonts w:cs="Bookman Old Style"/>
          <w:b/>
          <w:bCs/>
          <w:iCs/>
          <w:color w:val="000000"/>
          <w:u w:val="single"/>
          <w:lang w:val="ro-RO"/>
        </w:rPr>
        <w:t>ionale</w:t>
      </w:r>
    </w:p>
    <w:p>
      <w:pPr>
        <w:pStyle w:val="Normal"/>
        <w:spacing w:lineRule="auto" w:line="276"/>
        <w:ind w:left="15" w:hanging="0"/>
        <w:jc w:val="both"/>
        <w:rPr/>
      </w:pPr>
      <w:r>
        <w:rPr>
          <w:rFonts w:cs="Arial"/>
          <w:color w:val="333333"/>
        </w:rPr>
        <w:tab/>
        <w:t xml:space="preserve">În conformitate cu prevederile PUG Santandrei </w:t>
      </w:r>
      <w:r>
        <w:rPr>
          <w:rFonts w:cs="Arial;Arial"/>
          <w:color w:val="333333"/>
        </w:rPr>
        <w:t>ș</w:t>
      </w:r>
      <w:r>
        <w:rPr>
          <w:rFonts w:cs="Arial"/>
          <w:color w:val="333333"/>
        </w:rPr>
        <w:t xml:space="preserve">i CU </w:t>
      </w:r>
      <w:r>
        <w:rPr>
          <w:rFonts w:cs="Arial"/>
          <w:color w:val="000000"/>
        </w:rPr>
        <w:t xml:space="preserve">nr. </w:t>
      </w:r>
      <w:r>
        <w:rPr>
          <w:rFonts w:cs="Arial"/>
          <w:color w:val="000000"/>
        </w:rPr>
        <w:t>23</w:t>
      </w:r>
      <w:r>
        <w:rPr>
          <w:rFonts w:cs="Arial"/>
          <w:color w:val="000000"/>
        </w:rPr>
        <w:t xml:space="preserve"> / </w:t>
      </w:r>
      <w:r>
        <w:rPr>
          <w:rFonts w:cs="Arial"/>
          <w:color w:val="000000"/>
        </w:rPr>
        <w:t>23</w:t>
      </w:r>
      <w:r>
        <w:rPr>
          <w:rFonts w:cs="Arial"/>
          <w:color w:val="000000"/>
        </w:rPr>
        <w:t>.01.2020</w:t>
      </w:r>
      <w:r>
        <w:rPr>
          <w:rFonts w:cs="Arial"/>
          <w:color w:val="333333"/>
        </w:rPr>
        <w:t xml:space="preserve"> terenul este situat în </w:t>
      </w:r>
      <w:r>
        <w:rPr>
          <w:rFonts w:cs="Arial"/>
          <w:color w:val="333333"/>
        </w:rPr>
        <w:t>ex</w:t>
      </w:r>
      <w:r>
        <w:rPr>
          <w:rFonts w:cs="Arial"/>
          <w:color w:val="333333"/>
        </w:rPr>
        <w:t xml:space="preserve">travilanul localitatii Palota. </w:t>
      </w:r>
    </w:p>
    <w:p>
      <w:pPr>
        <w:pStyle w:val="Normal"/>
        <w:ind w:hanging="0"/>
        <w:jc w:val="both"/>
        <w:rPr/>
      </w:pPr>
      <w:r>
        <w:rPr>
          <w:rFonts w:cs="Arial"/>
          <w:b/>
        </w:rPr>
        <w:t>Func</w:t>
      </w:r>
      <w:r>
        <w:rPr>
          <w:b/>
        </w:rPr>
        <w:t>ț</w:t>
      </w:r>
      <w:r>
        <w:rPr>
          <w:rFonts w:cs="Arial"/>
          <w:b/>
        </w:rPr>
        <w:t>iunea existenta:</w:t>
      </w:r>
      <w:r>
        <w:rPr>
          <w:rFonts w:cs="Arial"/>
        </w:rPr>
        <w:t xml:space="preserve"> teren arabil in intravilan.</w:t>
      </w:r>
    </w:p>
    <w:p>
      <w:pPr>
        <w:pStyle w:val="Normal"/>
        <w:ind w:left="15" w:hanging="0"/>
        <w:jc w:val="both"/>
        <w:rPr/>
      </w:pPr>
      <w:r>
        <w:rPr>
          <w:rFonts w:cs="Arial"/>
          <w:b/>
          <w:color w:val="111111"/>
        </w:rPr>
        <w:t>Functiunea propusa:</w:t>
      </w:r>
      <w:r>
        <w:rPr>
          <w:rFonts w:cs="Arial"/>
          <w:color w:val="111111"/>
        </w:rPr>
        <w:t xml:space="preserve"> curti constructii in intravilan.</w:t>
      </w:r>
    </w:p>
    <w:p>
      <w:pPr>
        <w:pStyle w:val="NormalWeb"/>
        <w:spacing w:before="100" w:after="0"/>
        <w:ind w:firstLine="720"/>
        <w:jc w:val="both"/>
        <w:rPr/>
      </w:pPr>
      <w:r>
        <w:rPr>
          <w:rFonts w:cs="Arial;Arial"/>
          <w:color w:val="111111"/>
          <w:u w:val="single"/>
        </w:rPr>
        <w:t>Indicatori urbanistici exisnteti</w:t>
      </w:r>
      <w:r>
        <w:rPr>
          <w:rFonts w:cs="Arial;Arial"/>
          <w:color w:val="111111"/>
        </w:rPr>
        <w:t>: POT 0.00% si CUT 0.00</w:t>
      </w:r>
    </w:p>
    <w:p>
      <w:pPr>
        <w:pStyle w:val="NormalWeb"/>
        <w:spacing w:before="100" w:after="0"/>
        <w:ind w:firstLine="709"/>
        <w:jc w:val="both"/>
        <w:rPr/>
      </w:pPr>
      <w:r>
        <w:rPr>
          <w:rFonts w:cs="Arial;Arial"/>
          <w:color w:val="111111"/>
          <w:u w:val="single"/>
        </w:rPr>
        <w:t>Indicatorii urbanistici propusi</w:t>
      </w:r>
      <w:r>
        <w:rPr>
          <w:rFonts w:cs="Arial;Arial"/>
          <w:color w:val="111111"/>
        </w:rPr>
        <w:t xml:space="preserve">  POT 35% si CUT 0.9</w:t>
      </w:r>
    </w:p>
    <w:p>
      <w:pPr>
        <w:pStyle w:val="NormalWeb"/>
        <w:spacing w:before="100" w:after="0"/>
        <w:ind w:firstLine="709"/>
        <w:jc w:val="both"/>
        <w:rPr/>
      </w:pPr>
      <w:r>
        <w:rPr>
          <w:rFonts w:cs="Arial;Arial"/>
          <w:color w:val="111111"/>
        </w:rPr>
        <w:t>Propunerea facuta se incadreaza in indicatorii maximi stabiliti prin PUG in vigoare, pentru aceasta zona.</w:t>
      </w:r>
    </w:p>
    <w:p>
      <w:pPr>
        <w:pStyle w:val="Heading1"/>
        <w:numPr>
          <w:ilvl w:val="0"/>
          <w:numId w:val="2"/>
        </w:numPr>
        <w:pBdr>
          <w:top w:val="single" w:sz="4" w:space="1" w:color="000001"/>
          <w:left w:val="single" w:sz="4" w:space="4" w:color="000001"/>
          <w:bottom w:val="single" w:sz="4" w:space="1" w:color="000001"/>
          <w:right w:val="single" w:sz="4" w:space="4" w:color="000001"/>
        </w:pBdr>
        <w:shd w:val="clear" w:color="auto" w:fill="E6E6E6"/>
        <w:tabs>
          <w:tab w:val="clear" w:pos="720"/>
          <w:tab w:val="left" w:pos="0" w:leader="none"/>
          <w:tab w:val="left" w:pos="284" w:leader="none"/>
        </w:tabs>
        <w:ind w:left="432" w:hanging="290"/>
        <w:rPr/>
      </w:pPr>
      <w:r>
        <w:rPr>
          <w:rFonts w:cs="Bookman Old Style" w:ascii="Times New Roman" w:hAnsi="Times New Roman"/>
          <w:b w:val="false"/>
          <w:iCs/>
          <w:color w:val="000000"/>
          <w:sz w:val="24"/>
          <w:szCs w:val="24"/>
        </w:rPr>
        <w:tab/>
        <w:t xml:space="preserve">     </w:t>
      </w:r>
      <w:r>
        <w:rPr>
          <w:rFonts w:cs="Bookman Old Style" w:ascii="Times New Roman" w:hAnsi="Times New Roman"/>
          <w:sz w:val="24"/>
          <w:szCs w:val="24"/>
          <w:lang w:val="it-IT"/>
        </w:rPr>
        <w:t>CAP. IV – Prevederi la nivelul unită</w:t>
      </w:r>
      <w:r>
        <w:rPr>
          <w:rFonts w:cs="Bookman Old Style" w:ascii="Times New Roman" w:hAnsi="Times New Roman"/>
          <w:sz w:val="24"/>
          <w:szCs w:val="24"/>
        </w:rPr>
        <w:t>ţ</w:t>
      </w:r>
      <w:r>
        <w:rPr>
          <w:rFonts w:cs="Bookman Old Style" w:ascii="Times New Roman" w:hAnsi="Times New Roman"/>
          <w:sz w:val="24"/>
          <w:szCs w:val="24"/>
          <w:lang w:val="it-IT"/>
        </w:rPr>
        <w:t>ilor şi subunităţilor funcţionale</w:t>
      </w:r>
      <w:r>
        <w:rPr>
          <w:rFonts w:cs="Bookman Old Style" w:ascii="Times New Roman" w:hAnsi="Times New Roman"/>
          <w:sz w:val="24"/>
          <w:szCs w:val="24"/>
        </w:rPr>
        <w:tab/>
      </w:r>
    </w:p>
    <w:p>
      <w:pPr>
        <w:pStyle w:val="Default"/>
        <w:spacing w:lineRule="auto" w:line="276"/>
        <w:ind w:firstLine="720"/>
        <w:rPr/>
      </w:pPr>
      <w:r>
        <w:rPr>
          <w:rFonts w:cs="Bookman Old Style" w:ascii="Times New Roman" w:hAnsi="Times New Roman"/>
          <w:b/>
          <w:bCs/>
        </w:rPr>
        <w:t xml:space="preserve">P.O.T. PROPUS - 35% </w:t>
      </w:r>
    </w:p>
    <w:p>
      <w:pPr>
        <w:pStyle w:val="Normal"/>
        <w:spacing w:lineRule="atLeast" w:line="100"/>
        <w:ind w:firstLine="709"/>
        <w:jc w:val="both"/>
        <w:rPr/>
      </w:pPr>
      <w:r>
        <w:rPr>
          <w:rFonts w:cs="Bookman Old Style"/>
          <w:b/>
          <w:bCs/>
        </w:rPr>
        <w:t>C.U.T. PROPUS – 0.9</w:t>
      </w:r>
    </w:p>
    <w:p>
      <w:pPr>
        <w:pStyle w:val="Default"/>
        <w:spacing w:lineRule="auto" w:line="276"/>
        <w:rPr>
          <w:rFonts w:cs="Arial"/>
          <w:b/>
          <w:b/>
          <w:bCs/>
          <w:color w:val="000000"/>
          <w:u w:val="single"/>
        </w:rPr>
      </w:pPr>
      <w:r>
        <w:rPr>
          <w:rFonts w:cs="Arial"/>
          <w:b/>
          <w:bCs/>
          <w:color w:val="000000"/>
          <w:u w:val="single"/>
        </w:rPr>
      </w:r>
    </w:p>
    <w:p>
      <w:pPr>
        <w:pStyle w:val="NormalWeb"/>
        <w:spacing w:before="0" w:after="0"/>
        <w:ind w:firstLine="720"/>
        <w:rPr/>
      </w:pPr>
      <w:r>
        <w:rPr>
          <w:rFonts w:cs="Arial"/>
          <w:b/>
          <w:bCs/>
          <w:color w:val="000000"/>
          <w:u w:val="single"/>
        </w:rPr>
        <w:t>REGIM TEHNIC PROPUS:</w:t>
      </w:r>
    </w:p>
    <w:p>
      <w:pPr>
        <w:pStyle w:val="NormalWeb"/>
        <w:spacing w:before="0" w:after="0"/>
        <w:ind w:firstLine="720"/>
        <w:rPr/>
      </w:pPr>
      <w:r>
        <w:rPr>
          <w:rFonts w:cs="Arial"/>
          <w:color w:val="000000"/>
        </w:rPr>
        <w:t>Suprafata teren studiat: 2200 m</w:t>
      </w:r>
      <w:r>
        <w:rPr>
          <w:rFonts w:cs="Arial"/>
          <w:color w:val="000000"/>
          <w:vertAlign w:val="superscript"/>
        </w:rPr>
        <w:t>2</w:t>
      </w:r>
      <w:r>
        <w:rPr>
          <w:rFonts w:cs="Arial"/>
          <w:color w:val="000000"/>
        </w:rPr>
        <w:t xml:space="preserve"> .</w:t>
      </w:r>
    </w:p>
    <w:p>
      <w:pPr>
        <w:pStyle w:val="NormalWeb"/>
        <w:spacing w:before="0" w:after="0"/>
        <w:ind w:firstLine="720"/>
        <w:rPr/>
      </w:pPr>
      <w:r>
        <w:rPr>
          <w:rFonts w:cs="Arial"/>
          <w:color w:val="000000"/>
        </w:rPr>
        <w:t>Retragere aliniament: min. 6.00 m.</w:t>
      </w:r>
    </w:p>
    <w:p>
      <w:pPr>
        <w:pStyle w:val="NormalWeb"/>
        <w:spacing w:before="0" w:after="0"/>
        <w:ind w:hanging="0"/>
        <w:rPr/>
      </w:pPr>
      <w:r>
        <w:rPr>
          <w:rFonts w:cs="Arial"/>
          <w:color w:val="000000"/>
        </w:rPr>
        <w:tab/>
        <w:t xml:space="preserve">Retrageri laterale:       </w:t>
      </w:r>
      <w:bookmarkStart w:id="1" w:name="__DdeLink__1260_12142573231"/>
      <w:r>
        <w:rPr>
          <w:rFonts w:cs="Arial"/>
          <w:color w:val="000000"/>
        </w:rPr>
        <w:t>min. 3.00 m</w:t>
      </w:r>
      <w:bookmarkEnd w:id="1"/>
      <w:r>
        <w:rPr>
          <w:rFonts w:eastAsia="Times New Roman" w:cs="Arial"/>
          <w:bCs/>
          <w:color w:val="000000"/>
          <w:sz w:val="24"/>
          <w:szCs w:val="24"/>
          <w:lang w:val="ro-RO"/>
        </w:rPr>
        <w:t>.</w:t>
      </w:r>
    </w:p>
    <w:p>
      <w:pPr>
        <w:pStyle w:val="NormalWeb"/>
        <w:spacing w:before="0" w:after="0"/>
        <w:rPr/>
      </w:pPr>
      <w:r>
        <w:rPr>
          <w:rFonts w:cs="Arial"/>
          <w:color w:val="000000"/>
        </w:rPr>
        <w:tab/>
        <w:t>Retragere posterioara: min. 6.00 m.</w:t>
      </w:r>
    </w:p>
    <w:p>
      <w:pPr>
        <w:pStyle w:val="NormalWeb"/>
        <w:spacing w:before="0" w:after="0"/>
        <w:ind w:firstLine="720"/>
        <w:rPr/>
      </w:pPr>
      <w:r>
        <w:rPr>
          <w:rFonts w:cs="Arial"/>
          <w:color w:val="000000"/>
        </w:rPr>
        <w:t>Regim de inaltime: maxim S+P+1E</w:t>
      </w:r>
    </w:p>
    <w:p>
      <w:pPr>
        <w:pStyle w:val="NormalWeb"/>
        <w:spacing w:before="0" w:after="0"/>
        <w:ind w:firstLine="720"/>
        <w:rPr/>
      </w:pPr>
      <w:r>
        <w:rPr>
          <w:rFonts w:cs="Arial"/>
          <w:color w:val="000000"/>
        </w:rPr>
        <w:t>H. maxima atic / streasina = 9.00 m</w:t>
      </w:r>
    </w:p>
    <w:p>
      <w:pPr>
        <w:pStyle w:val="NormalWeb"/>
        <w:spacing w:before="0" w:after="0"/>
        <w:ind w:firstLine="720"/>
        <w:rPr/>
      </w:pPr>
      <w:r>
        <w:rPr>
          <w:rFonts w:cs="Arial"/>
          <w:color w:val="000000"/>
        </w:rPr>
        <w:t>H. maxima cladire = 12.00 m</w:t>
      </w:r>
    </w:p>
    <w:p>
      <w:pPr>
        <w:pStyle w:val="NormalWeb"/>
        <w:spacing w:before="0" w:after="0"/>
        <w:ind w:firstLine="720"/>
        <w:rPr/>
      </w:pPr>
      <w:r>
        <w:rPr>
          <w:rFonts w:cs="Arial"/>
          <w:color w:val="000000"/>
        </w:rPr>
        <w:t xml:space="preserve">Spatii verzi: min. 40 % din suprafata totala a terenunlui </w:t>
      </w:r>
    </w:p>
    <w:p>
      <w:pPr>
        <w:pStyle w:val="NormalWeb"/>
        <w:spacing w:before="0" w:after="0"/>
        <w:ind w:firstLine="720"/>
        <w:rPr/>
      </w:pPr>
      <w:r>
        <w:rPr>
          <w:rFonts w:cs="Arial"/>
          <w:color w:val="000000"/>
        </w:rPr>
        <w:t>P.O.T .35 %</w:t>
      </w:r>
    </w:p>
    <w:p>
      <w:pPr>
        <w:pStyle w:val="NormalWeb"/>
        <w:spacing w:before="0" w:after="0"/>
        <w:ind w:firstLine="720"/>
        <w:rPr/>
      </w:pPr>
      <w:r>
        <w:rPr>
          <w:rFonts w:cs="Arial"/>
          <w:color w:val="000000"/>
        </w:rPr>
        <w:t>C.U.T. 0.90</w:t>
      </w:r>
    </w:p>
    <w:p>
      <w:pPr>
        <w:pStyle w:val="NormalWeb"/>
        <w:spacing w:before="0" w:after="0"/>
        <w:ind w:firstLine="720"/>
        <w:rPr>
          <w:rFonts w:cs="Arial"/>
          <w:color w:val="000000"/>
        </w:rPr>
      </w:pPr>
      <w:r>
        <w:rPr>
          <w:rFonts w:cs="Arial"/>
          <w:color w:val="000000"/>
        </w:rPr>
        <w:t>Minim 1 loc de parcare / parcela</w:t>
      </w:r>
    </w:p>
    <w:p>
      <w:pPr>
        <w:pStyle w:val="NormalWeb"/>
        <w:spacing w:before="0" w:after="0"/>
        <w:ind w:firstLine="720"/>
        <w:rPr>
          <w:rFonts w:cs="Arial"/>
          <w:color w:val="000000"/>
        </w:rPr>
      </w:pPr>
      <w:r>
        <w:rPr>
          <w:rFonts w:cs="Arial"/>
          <w:b w:val="false"/>
          <w:bCs w:val="false"/>
          <w:color w:val="000000"/>
          <w:u w:val="none"/>
        </w:rPr>
        <w:t>H maxim imprejmuire teren: 2.5 m</w:t>
      </w:r>
    </w:p>
    <w:p>
      <w:pPr>
        <w:pStyle w:val="Normal"/>
        <w:jc w:val="both"/>
        <w:rPr>
          <w:rFonts w:cs="Bookman Old Style"/>
          <w:color w:val="000000"/>
        </w:rPr>
      </w:pPr>
      <w:r>
        <w:rPr>
          <w:rFonts w:cs="Bookman Old Style"/>
          <w:color w:val="000000"/>
        </w:rPr>
      </w:r>
    </w:p>
    <w:p>
      <w:pPr>
        <w:pStyle w:val="Normal"/>
        <w:jc w:val="both"/>
        <w:rPr/>
      </w:pPr>
      <w:r>
        <w:rPr>
          <w:rFonts w:cs="Bookman Old Style"/>
          <w:iCs/>
          <w:color w:val="000000"/>
        </w:rPr>
        <w:tab/>
      </w:r>
      <w:r>
        <w:rPr>
          <w:rFonts w:cs="Bookman Old Style"/>
          <w:iCs/>
          <w:color w:val="000000"/>
          <w:lang w:val="fr-FR"/>
        </w:rPr>
        <w:t>Valorile indicilor urbanistici propuşi pentru fiecare zonă funcţională, se aplică fiecărei parcele rezultate, după trasarea topografică şi întocmirea fişei bunului imobil (FBI), după formulele:</w:t>
      </w:r>
    </w:p>
    <w:p>
      <w:pPr>
        <w:pStyle w:val="Normal"/>
        <w:jc w:val="both"/>
        <w:rPr/>
      </w:pPr>
      <w:r>
        <w:rPr>
          <w:rFonts w:cs="Bookman Old Style"/>
        </w:rPr>
        <w:tab/>
        <w:t>a)</w:t>
      </w:r>
      <w:r>
        <w:rPr>
          <w:rFonts w:cs="Bookman Old Style"/>
          <w:b/>
        </w:rPr>
        <w:t>POT</w:t>
      </w:r>
      <w:r>
        <w:rPr>
          <w:rFonts w:cs="Bookman Old Style"/>
        </w:rPr>
        <w:t xml:space="preserve"> = Sc/Sp x 100 (%)</w:t>
      </w:r>
    </w:p>
    <w:p>
      <w:pPr>
        <w:pStyle w:val="Normal"/>
        <w:jc w:val="both"/>
        <w:rPr/>
      </w:pPr>
      <w:r>
        <w:rPr>
          <w:rFonts w:cs="Bookman Old Style"/>
        </w:rPr>
        <w:tab/>
        <w:t>b)</w:t>
      </w:r>
      <w:r>
        <w:rPr>
          <w:rFonts w:cs="Bookman Old Style"/>
          <w:b/>
          <w:bCs/>
        </w:rPr>
        <w:t>CUT</w:t>
      </w:r>
      <w:r>
        <w:rPr>
          <w:rFonts w:cs="Bookman Old Style"/>
        </w:rPr>
        <w:t>=Sd/Sp</w:t>
      </w:r>
    </w:p>
    <w:p>
      <w:pPr>
        <w:pStyle w:val="Normal"/>
        <w:jc w:val="both"/>
        <w:rPr/>
      </w:pPr>
      <w:r>
        <w:rPr>
          <w:rFonts w:cs="Bookman Old Style"/>
          <w:lang w:val="fr-FR"/>
        </w:rPr>
        <w:tab/>
        <w:t xml:space="preserve">în care: </w:t>
      </w:r>
    </w:p>
    <w:p>
      <w:pPr>
        <w:pStyle w:val="Normal"/>
        <w:jc w:val="both"/>
        <w:rPr/>
      </w:pPr>
      <w:r>
        <w:rPr>
          <w:rFonts w:cs="Bookman Old Style"/>
          <w:b/>
          <w:lang w:val="fr-FR"/>
        </w:rPr>
        <w:tab/>
        <w:t>Sc =</w:t>
      </w:r>
      <w:r>
        <w:rPr>
          <w:rFonts w:cs="Bookman Old Style"/>
          <w:lang w:val="fr-FR"/>
        </w:rPr>
        <w:t xml:space="preserve"> suprafaţa construită la sol;</w:t>
      </w:r>
    </w:p>
    <w:p>
      <w:pPr>
        <w:pStyle w:val="Normal"/>
        <w:jc w:val="both"/>
        <w:rPr/>
      </w:pPr>
      <w:r>
        <w:rPr>
          <w:rFonts w:cs="Bookman Old Style"/>
          <w:b/>
          <w:lang w:val="pt-BR"/>
        </w:rPr>
        <w:tab/>
        <w:t>Sd</w:t>
      </w:r>
      <w:r>
        <w:rPr>
          <w:rFonts w:cs="Bookman Old Style"/>
          <w:lang w:val="pt-BR"/>
        </w:rPr>
        <w:t xml:space="preserve"> = suprafaţa desfăşurată a clădirii (suma suprafeţelor construite a tuturor nivelurilor supraterane);</w:t>
      </w:r>
    </w:p>
    <w:p>
      <w:pPr>
        <w:pStyle w:val="Normal"/>
        <w:jc w:val="both"/>
        <w:rPr/>
      </w:pPr>
      <w:r>
        <w:rPr>
          <w:rFonts w:cs="Bookman Old Style"/>
          <w:b/>
          <w:iCs/>
          <w:color w:val="000000"/>
          <w:lang w:val="pt-BR"/>
        </w:rPr>
        <w:tab/>
        <w:t>Sp</w:t>
      </w:r>
      <w:r>
        <w:rPr>
          <w:rFonts w:cs="Bookman Old Style"/>
          <w:iCs/>
          <w:color w:val="000000"/>
          <w:lang w:val="pt-BR"/>
        </w:rPr>
        <w:t xml:space="preserve"> = suprafaţa parcelei (aşa cum este înscrisă în cadastru şi în FBI).</w:t>
      </w:r>
    </w:p>
    <w:p>
      <w:pPr>
        <w:pStyle w:val="Heading1"/>
        <w:numPr>
          <w:ilvl w:val="0"/>
          <w:numId w:val="2"/>
        </w:numPr>
        <w:pBdr>
          <w:top w:val="single" w:sz="4" w:space="1" w:color="000001"/>
          <w:left w:val="single" w:sz="4" w:space="4" w:color="000001"/>
          <w:bottom w:val="single" w:sz="4" w:space="1" w:color="000001"/>
          <w:right w:val="single" w:sz="4" w:space="4" w:color="000001"/>
        </w:pBdr>
        <w:shd w:val="clear" w:color="auto" w:fill="E6E6E6"/>
        <w:tabs>
          <w:tab w:val="clear" w:pos="720"/>
          <w:tab w:val="left" w:pos="0" w:leader="none"/>
          <w:tab w:val="left" w:pos="284" w:leader="none"/>
        </w:tabs>
        <w:ind w:left="432" w:hanging="290"/>
        <w:rPr/>
      </w:pPr>
      <w:r>
        <w:rPr>
          <w:rFonts w:cs="Bookman Old Style" w:ascii="Times New Roman" w:hAnsi="Times New Roman"/>
          <w:b w:val="false"/>
          <w:iCs/>
          <w:color w:val="000000"/>
          <w:sz w:val="24"/>
          <w:szCs w:val="24"/>
          <w:lang w:val="pt-BR"/>
        </w:rPr>
        <w:tab/>
        <w:t xml:space="preserve">      </w:t>
      </w:r>
      <w:r>
        <w:rPr>
          <w:rFonts w:cs="Bookman Old Style" w:ascii="Times New Roman" w:hAnsi="Times New Roman"/>
          <w:sz w:val="24"/>
          <w:szCs w:val="24"/>
          <w:lang w:val="it-IT"/>
        </w:rPr>
        <w:t>CAP. V – Autorizarea construc</w:t>
      </w:r>
      <w:r>
        <w:rPr>
          <w:rFonts w:ascii="Times New Roman" w:hAnsi="Times New Roman"/>
          <w:sz w:val="24"/>
          <w:szCs w:val="24"/>
          <w:lang w:val="it-IT"/>
        </w:rPr>
        <w:t>ț</w:t>
      </w:r>
      <w:r>
        <w:rPr>
          <w:rFonts w:cs="Bookman Old Style" w:ascii="Times New Roman" w:hAnsi="Times New Roman"/>
          <w:sz w:val="24"/>
          <w:szCs w:val="24"/>
          <w:lang w:val="it-IT"/>
        </w:rPr>
        <w:t>iilor</w:t>
      </w:r>
    </w:p>
    <w:p>
      <w:pPr>
        <w:pStyle w:val="Normal"/>
        <w:ind w:firstLine="709"/>
        <w:jc w:val="both"/>
        <w:rPr/>
      </w:pPr>
      <w:r>
        <w:rPr>
          <w:rFonts w:cs="Bookman Old Style"/>
          <w:iCs/>
          <w:color w:val="000000"/>
          <w:lang w:val="pt-BR"/>
        </w:rPr>
        <w:t>Autorizarea construc</w:t>
      </w:r>
      <w:r>
        <w:rPr>
          <w:iCs/>
          <w:color w:val="000000"/>
          <w:lang w:val="pt-BR"/>
        </w:rPr>
        <w:t>ț</w:t>
      </w:r>
      <w:r>
        <w:rPr>
          <w:rFonts w:cs="Bookman Old Style"/>
          <w:iCs/>
          <w:color w:val="000000"/>
          <w:lang w:val="pt-BR"/>
        </w:rPr>
        <w:t>iilor se va face pentru lucrările de construire pe parcele. Autorizatia de construire se va obtine in baza Certificatului de Urbanism.</w:t>
      </w:r>
    </w:p>
    <w:p>
      <w:pPr>
        <w:pStyle w:val="Normal"/>
        <w:ind w:firstLine="709"/>
        <w:jc w:val="both"/>
        <w:rPr>
          <w:rFonts w:cs="Bookman Old Style"/>
          <w:iCs/>
          <w:color w:val="000000"/>
          <w:lang w:val="pt-BR"/>
        </w:rPr>
      </w:pPr>
      <w:r>
        <w:rPr>
          <w:rFonts w:cs="Bookman Old Style"/>
          <w:iCs/>
          <w:color w:val="000000"/>
          <w:lang w:val="pt-BR"/>
        </w:rPr>
      </w:r>
    </w:p>
    <w:p>
      <w:pPr>
        <w:pStyle w:val="Normal"/>
        <w:numPr>
          <w:ilvl w:val="0"/>
          <w:numId w:val="3"/>
        </w:numPr>
        <w:tabs>
          <w:tab w:val="left" w:pos="720" w:leader="none"/>
        </w:tabs>
        <w:ind w:left="720" w:hanging="11"/>
        <w:jc w:val="both"/>
        <w:rPr/>
      </w:pPr>
      <w:r>
        <w:rPr>
          <w:rFonts w:cs="Arial;Arial"/>
          <w:b/>
          <w:bCs/>
          <w:iCs/>
          <w:color w:val="000000"/>
          <w:lang w:val="ro-RO"/>
        </w:rPr>
        <w:t>CONCLUZII</w:t>
      </w:r>
      <w:r>
        <w:rPr>
          <w:rFonts w:cs="Bookman Old Style"/>
          <w:b/>
          <w:bCs/>
          <w:iCs/>
          <w:color w:val="000000"/>
          <w:lang w:val="ro-RO"/>
        </w:rPr>
        <w:t>:</w:t>
      </w:r>
    </w:p>
    <w:p>
      <w:pPr>
        <w:pStyle w:val="Normal"/>
        <w:ind w:left="15" w:hanging="0"/>
        <w:jc w:val="both"/>
        <w:rPr/>
      </w:pPr>
      <w:r>
        <w:rPr>
          <w:rFonts w:cs="Arial;Arial"/>
          <w:iCs/>
        </w:rPr>
        <w:tab/>
      </w:r>
      <w:r>
        <w:rPr>
          <w:rFonts w:cs="Arial"/>
          <w:iCs/>
          <w:color w:val="111111"/>
        </w:rPr>
        <w:t>Prin PUZ se propune:</w:t>
      </w:r>
    </w:p>
    <w:p>
      <w:pPr>
        <w:pStyle w:val="NormalWeb"/>
        <w:numPr>
          <w:ilvl w:val="1"/>
          <w:numId w:val="10"/>
        </w:numPr>
        <w:spacing w:before="0" w:after="0"/>
        <w:rPr/>
      </w:pPr>
      <w:r>
        <w:rPr>
          <w:rFonts w:eastAsia="Times New Roman" w:cs="Arial"/>
          <w:color w:val="111111"/>
          <w:kern w:val="0"/>
          <w:sz w:val="24"/>
          <w:szCs w:val="24"/>
          <w:lang w:val="en-US" w:eastAsia="zh-CN" w:bidi="ar-SA"/>
        </w:rPr>
        <w:t>introducerea in intravilan a</w:t>
      </w:r>
      <w:r>
        <w:rPr>
          <w:rFonts w:cs="Arial"/>
          <w:color w:val="111111"/>
        </w:rPr>
        <w:t xml:space="preserve"> terenului cu nr. CAD </w:t>
      </w:r>
      <w:r>
        <w:rPr>
          <w:rFonts w:eastAsia="Times New Roman" w:cs="Arial"/>
          <w:color w:val="111111"/>
          <w:kern w:val="0"/>
          <w:sz w:val="24"/>
          <w:szCs w:val="24"/>
          <w:lang w:val="en-US" w:eastAsia="zh-CN" w:bidi="ar-SA"/>
        </w:rPr>
        <w:t>58829.</w:t>
      </w:r>
    </w:p>
    <w:p>
      <w:pPr>
        <w:pStyle w:val="NormalWeb"/>
        <w:numPr>
          <w:ilvl w:val="1"/>
          <w:numId w:val="10"/>
        </w:numPr>
        <w:spacing w:before="0" w:after="0"/>
        <w:rPr>
          <w:rFonts w:cs="Arial"/>
          <w:color w:val="111111"/>
        </w:rPr>
      </w:pPr>
      <w:r>
        <w:rPr>
          <w:rFonts w:cs="Arial"/>
          <w:color w:val="111111"/>
        </w:rPr>
        <w:t>Reglementarea parcel</w:t>
      </w:r>
      <w:r>
        <w:rPr>
          <w:rFonts w:eastAsia="Times New Roman" w:cs="Arial"/>
          <w:color w:val="111111"/>
          <w:kern w:val="0"/>
          <w:sz w:val="24"/>
          <w:szCs w:val="24"/>
          <w:lang w:val="en-US" w:eastAsia="zh-CN" w:bidi="ar-SA"/>
        </w:rPr>
        <w:t>ei.</w:t>
      </w:r>
    </w:p>
    <w:p>
      <w:pPr>
        <w:pStyle w:val="NormalWeb"/>
        <w:numPr>
          <w:ilvl w:val="1"/>
          <w:numId w:val="10"/>
        </w:numPr>
        <w:spacing w:before="0" w:after="0"/>
        <w:rPr/>
      </w:pPr>
      <w:r>
        <w:rPr>
          <w:rFonts w:cs="Arial"/>
          <w:color w:val="111111"/>
        </w:rPr>
        <w:t>Reglementarea profilului transversal al drumului de acces.</w:t>
      </w:r>
    </w:p>
    <w:p>
      <w:pPr>
        <w:pStyle w:val="Normal"/>
        <w:ind w:left="15" w:hanging="0"/>
        <w:jc w:val="both"/>
        <w:rPr/>
      </w:pPr>
      <w:r>
        <w:rPr>
          <w:rFonts w:cs="Arial"/>
          <w:iCs/>
          <w:color w:val="111111"/>
        </w:rPr>
        <w:t>Studierea posibilitatii de extindere a retelelor de utilitati din zona studiata.</w:t>
      </w:r>
    </w:p>
    <w:p>
      <w:pPr>
        <w:pStyle w:val="Normal"/>
        <w:rPr/>
      </w:pPr>
      <w:r>
        <w:rPr>
          <w:rFonts w:eastAsia="Times New Roman"/>
          <w:color w:val="000000"/>
        </w:rPr>
        <w:t xml:space="preserve">                                                         </w:t>
      </w:r>
    </w:p>
    <w:p>
      <w:pPr>
        <w:pStyle w:val="Normal"/>
        <w:rPr/>
      </w:pPr>
      <w:r>
        <w:rPr>
          <w:rFonts w:eastAsia="Times New Roman"/>
          <w:color w:val="000000"/>
        </w:rPr>
        <w:t xml:space="preserve">                           </w:t>
      </w:r>
      <w:r>
        <w:rPr>
          <w:rFonts w:eastAsia="Times New Roman"/>
          <w:color w:val="000000"/>
        </w:rPr>
        <w:t xml:space="preserve">Coordonator                                                                           </w:t>
      </w:r>
      <w:r>
        <w:rPr>
          <w:rFonts w:eastAsia="MS Mincho;ＭＳ 明朝" w:cs="Arial"/>
          <w:color w:val="000000"/>
        </w:rPr>
        <w:t xml:space="preserve">Intocmit </w:t>
      </w:r>
    </w:p>
    <w:p>
      <w:pPr>
        <w:pStyle w:val="Normal"/>
        <w:ind w:left="15" w:hanging="0"/>
        <w:jc w:val="both"/>
        <w:rPr/>
      </w:pPr>
      <w:r>
        <w:rPr>
          <w:rFonts w:eastAsia="Times New Roman" w:cs="Arial"/>
          <w:b/>
          <w:bCs/>
          <w:i/>
          <w:iCs/>
          <w:color w:val="000000"/>
          <w:sz w:val="30"/>
          <w:szCs w:val="30"/>
        </w:rPr>
        <w:t xml:space="preserve">            </w:t>
      </w:r>
      <w:r>
        <w:rPr>
          <w:rFonts w:eastAsia="Times New Roman" w:cs="Arial"/>
          <w:b w:val="false"/>
          <w:bCs w:val="false"/>
          <w:iCs/>
          <w:color w:val="000000"/>
          <w:sz w:val="24"/>
          <w:szCs w:val="24"/>
        </w:rPr>
        <w:t>arh. Antonina Buruiana</w:t>
      </w:r>
      <w:r>
        <w:rPr>
          <w:rFonts w:eastAsia="Times New Roman" w:cs="Arial"/>
          <w:b w:val="false"/>
          <w:bCs w:val="false"/>
          <w:i/>
          <w:iCs/>
          <w:color w:val="000000"/>
          <w:sz w:val="24"/>
          <w:szCs w:val="24"/>
        </w:rPr>
        <w:t xml:space="preserve">                                                      </w:t>
      </w:r>
      <w:r>
        <w:rPr>
          <w:rFonts w:eastAsia="MS Mincho;ＭＳ 明朝" w:cs="Arial"/>
          <w:b w:val="false"/>
          <w:bCs w:val="false"/>
          <w:iCs/>
          <w:color w:val="000000"/>
          <w:sz w:val="24"/>
          <w:szCs w:val="24"/>
        </w:rPr>
        <w:t xml:space="preserve">arh. Ionut – Razvan Oprea </w:t>
      </w:r>
    </w:p>
    <w:p>
      <w:pPr>
        <w:pStyle w:val="Normal"/>
        <w:ind w:left="15" w:hanging="0"/>
        <w:jc w:val="both"/>
        <w:rPr/>
      </w:pPr>
      <w:r>
        <w:rPr>
          <w:rFonts w:eastAsia="MS Mincho;ＭＳ 明朝" w:cs="Arial"/>
          <w:b w:val="false"/>
          <w:bCs w:val="false"/>
          <w:iCs/>
          <w:color w:val="000000"/>
          <w:sz w:val="24"/>
          <w:szCs w:val="24"/>
        </w:rPr>
        <w:t xml:space="preserve">         </w:t>
      </w:r>
    </w:p>
    <w:sectPr>
      <w:headerReference w:type="default" r:id="rId3"/>
      <w:footerReference w:type="default" r:id="rId4"/>
      <w:type w:val="nextPage"/>
      <w:pgSz w:w="11906" w:h="16838"/>
      <w:pgMar w:left="1080" w:right="360" w:header="360" w:top="1944" w:footer="360" w:bottom="879" w:gutter="0"/>
      <w:pgNumType w:fmt="decimal"/>
      <w:formProt w:val="false"/>
      <w:textDirection w:val="lrTb"/>
      <w:docGrid w:type="default" w:linePitch="6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OpenSymbol">
    <w:altName w:val="Arial Unicode MS"/>
    <w:charset w:val="00"/>
    <w:family w:val="roman"/>
    <w:pitch w:val="variable"/>
  </w:font>
  <w:font w:name="Arial">
    <w:charset w:val="00"/>
    <w:family w:val="roman"/>
    <w:pitch w:val="variable"/>
  </w:font>
  <w:font w:name="Wingdings">
    <w:charset w:val="00"/>
    <w:family w:val="roman"/>
    <w:pitch w:val="variable"/>
  </w:font>
  <w:font w:name="Segoe UI">
    <w:charset w:val="00"/>
    <w:family w:val="roman"/>
    <w:pitch w:val="variable"/>
  </w:font>
  <w:font w:name="Arial">
    <w:charset w:val="01"/>
    <w:family w:val="swiss"/>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mc:AlternateContent>
        <mc:Choice Requires="wps">
          <w:drawing>
            <wp:anchor behindDoc="1" distT="0" distB="0" distL="0" distR="0" simplePos="0" locked="0" layoutInCell="1" allowOverlap="1" relativeHeight="40">
              <wp:simplePos x="0" y="0"/>
              <wp:positionH relativeFrom="column">
                <wp:posOffset>-77470</wp:posOffset>
              </wp:positionH>
              <wp:positionV relativeFrom="paragraph">
                <wp:posOffset>-26035</wp:posOffset>
              </wp:positionV>
              <wp:extent cx="6644640" cy="1270"/>
              <wp:effectExtent l="0" t="0" r="0" b="0"/>
              <wp:wrapNone/>
              <wp:docPr id="4" name="Image3"/>
              <a:graphic xmlns:a="http://schemas.openxmlformats.org/drawingml/2006/main">
                <a:graphicData uri="http://schemas.microsoft.com/office/word/2010/wordprocessingShape">
                  <wps:wsp>
                    <wps:cNvSpPr/>
                    <wps:spPr>
                      <a:xfrm>
                        <a:off x="0" y="0"/>
                        <a:ext cx="6644160" cy="0"/>
                      </a:xfrm>
                      <a:prstGeom prst="line">
                        <a:avLst/>
                      </a:prstGeom>
                      <a:ln w="9360">
                        <a:noFill/>
                      </a:ln>
                    </wps:spPr>
                    <wps:style>
                      <a:lnRef idx="0"/>
                      <a:fillRef idx="0"/>
                      <a:effectRef idx="0"/>
                      <a:fontRef idx="minor"/>
                    </wps:style>
                    <wps:bodyPr/>
                  </wps:wsp>
                </a:graphicData>
              </a:graphic>
            </wp:anchor>
          </w:drawing>
        </mc:Choice>
        <mc:Fallback>
          <w:pict>
            <v:line id="shape_0" from="-6.1pt,-2.05pt" to="517pt,-2.05pt" ID="Image3" stroked="f" style="position:absolute">
              <v:stroke color="#3465a4" weight="9360" joinstyle="round" endcap="flat"/>
              <v:fill o:detectmouseclick="t" on="false"/>
            </v:line>
          </w:pict>
        </mc:Fallback>
      </mc:AlternateContent>
    </w:r>
    <w:r>
      <w:rPr>
        <w:rFonts w:eastAsia="Times New Roman"/>
        <w:sz w:val="20"/>
        <w:szCs w:val="20"/>
        <w:lang w:val="ro-RO"/>
      </w:rPr>
      <w:t xml:space="preserve"> </w:t>
    </w:r>
    <w:r>
      <w:rPr>
        <w:sz w:val="20"/>
        <w:szCs w:val="20"/>
        <w:lang w:val="ro-RO"/>
      </w:rPr>
      <w:t xml:space="preserve">- Pagina </w:t>
    </w:r>
    <w:r>
      <w:rPr/>
      <w:fldChar w:fldCharType="begin"/>
    </w:r>
    <w:r>
      <w:rPr/>
      <w:instrText> PAGE </w:instrText>
    </w:r>
    <w:r>
      <w:rPr/>
      <w:fldChar w:fldCharType="separate"/>
    </w:r>
    <w:r>
      <w:rPr/>
      <w:t>13</w:t>
    </w:r>
    <w:r>
      <w:rPr/>
      <w:fldChar w:fldCharType="end"/>
    </w:r>
    <w:r>
      <w:rPr>
        <w:rStyle w:val="Pagenumber"/>
        <w:sz w:val="20"/>
        <w:szCs w:val="20"/>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tabs>
        <w:tab w:val="center" w:pos="4153" w:leader="none"/>
        <w:tab w:val="left" w:pos="6375" w:leader="none"/>
        <w:tab w:val="right" w:pos="8306" w:leader="none"/>
        <w:tab w:val="right" w:pos="9810" w:leader="none"/>
      </w:tabs>
      <w:rPr/>
    </w:pPr>
    <w:r>
      <w:rPr>
        <w:b/>
        <w:sz w:val="20"/>
        <w:szCs w:val="20"/>
        <w:lang w:val="ro-RO"/>
      </w:rPr>
      <w:t xml:space="preserve">S.C. CONTEMPORAN PROIECT S.R.L.                    Faza: P.U.Z.                      </w:t>
      <w:tab/>
      <w:t xml:space="preserve">                          Proiect nr. 752/2020</w:t>
    </w:r>
  </w:p>
  <w:p>
    <w:pPr>
      <w:pStyle w:val="Header"/>
      <w:rPr>
        <w:b/>
        <w:b/>
        <w:lang w:val="ro-RO"/>
      </w:rPr>
    </w:pPr>
    <w:r>
      <w:rPr>
        <w:b/>
        <w:lang w:val="ro-RO"/>
      </w:rPr>
      <mc:AlternateContent>
        <mc:Choice Requires="wps">
          <w:drawing>
            <wp:anchor behindDoc="1" distT="0" distB="0" distL="0" distR="0" simplePos="0" locked="0" layoutInCell="1" allowOverlap="1" relativeHeight="14">
              <wp:simplePos x="0" y="0"/>
              <wp:positionH relativeFrom="column">
                <wp:posOffset>4445</wp:posOffset>
              </wp:positionH>
              <wp:positionV relativeFrom="paragraph">
                <wp:posOffset>164465</wp:posOffset>
              </wp:positionV>
              <wp:extent cx="6130290" cy="15240"/>
              <wp:effectExtent l="0" t="0" r="0" b="0"/>
              <wp:wrapNone/>
              <wp:docPr id="2" name="Image1"/>
              <a:graphic xmlns:a="http://schemas.openxmlformats.org/drawingml/2006/main">
                <a:graphicData uri="http://schemas.microsoft.com/office/word/2010/wordprocessingShape">
                  <wps:wsp>
                    <wps:cNvSpPr/>
                    <wps:spPr>
                      <a:xfrm>
                        <a:off x="0" y="0"/>
                        <a:ext cx="6129720" cy="1440"/>
                      </a:xfrm>
                      <a:prstGeom prst="line">
                        <a:avLst/>
                      </a:prstGeom>
                      <a:ln w="38160">
                        <a:noFill/>
                      </a:ln>
                    </wps:spPr>
                    <wps:style>
                      <a:lnRef idx="0"/>
                      <a:fillRef idx="0"/>
                      <a:effectRef idx="0"/>
                      <a:fontRef idx="minor"/>
                    </wps:style>
                    <wps:bodyPr/>
                  </wps:wsp>
                </a:graphicData>
              </a:graphic>
            </wp:anchor>
          </w:drawing>
        </mc:Choice>
        <mc:Fallback>
          <w:pict>
            <v:line id="shape_0" from="0.35pt,12.9pt" to="482.95pt,12.95pt" ID="Image1" stroked="f" style="position:absolute">
              <v:stroke color="#3465a4" weight="38160" joinstyle="round" endcap="flat"/>
              <v:fill o:detectmouseclick="t" on="false"/>
            </v:line>
          </w:pict>
        </mc:Fallback>
      </mc:AlternateContent>
    </w:r>
  </w:p>
  <w:p>
    <w:pPr>
      <w:pStyle w:val="Normal"/>
      <w:jc w:val="center"/>
      <w:rPr>
        <w:rFonts w:ascii="Times New Roman" w:hAnsi="Times New Roman" w:eastAsia="Andale Sans UI;Arial Unicode MS" w:cs="Times New Roman"/>
        <w:color w:val="000000"/>
        <w:kern w:val="0"/>
        <w:sz w:val="24"/>
        <w:szCs w:val="24"/>
        <w:lang w:val="en-US" w:eastAsia="zh-CN" w:bidi="ar-SA"/>
      </w:rPr>
    </w:pPr>
    <w:r>
      <w:rPr>
        <w:rFonts w:eastAsia="Andale Sans UI;Arial Unicode MS" w:cs="Times New Roman"/>
        <w:color w:val="000000"/>
        <w:kern w:val="0"/>
        <w:sz w:val="24"/>
        <w:szCs w:val="24"/>
        <w:lang w:val="en-US" w:eastAsia="zh-CN" w:bidi="ar-SA"/>
      </w:rPr>
      <w:t>INTRODUCERE TEREN IN INTRAVILAN PENTRU CONSTRUIREA UNEI LOCUINTE</w:t>
    </w:r>
  </w:p>
  <w:p>
    <w:pPr>
      <w:pStyle w:val="Header"/>
      <w:jc w:val="center"/>
      <w:rPr/>
    </w:pPr>
    <w:r>
      <mc:AlternateContent>
        <mc:Choice Requires="wps">
          <w:drawing>
            <wp:anchor behindDoc="1" distT="0" distB="0" distL="0" distR="0" simplePos="0" locked="0" layoutInCell="1" allowOverlap="1" relativeHeight="27">
              <wp:simplePos x="0" y="0"/>
              <wp:positionH relativeFrom="column">
                <wp:posOffset>4445</wp:posOffset>
              </wp:positionH>
              <wp:positionV relativeFrom="paragraph">
                <wp:posOffset>118110</wp:posOffset>
              </wp:positionV>
              <wp:extent cx="6130290" cy="15240"/>
              <wp:effectExtent l="0" t="0" r="0" b="0"/>
              <wp:wrapNone/>
              <wp:docPr id="3" name="Image2"/>
              <a:graphic xmlns:a="http://schemas.openxmlformats.org/drawingml/2006/main">
                <a:graphicData uri="http://schemas.microsoft.com/office/word/2010/wordprocessingShape">
                  <wps:wsp>
                    <wps:cNvSpPr/>
                    <wps:spPr>
                      <a:xfrm>
                        <a:off x="0" y="0"/>
                        <a:ext cx="6129720" cy="5760"/>
                      </a:xfrm>
                      <a:prstGeom prst="line">
                        <a:avLst/>
                      </a:prstGeom>
                      <a:ln w="9360">
                        <a:noFill/>
                      </a:ln>
                    </wps:spPr>
                    <wps:style>
                      <a:lnRef idx="0"/>
                      <a:fillRef idx="0"/>
                      <a:effectRef idx="0"/>
                      <a:fontRef idx="minor"/>
                    </wps:style>
                    <wps:bodyPr/>
                  </wps:wsp>
                </a:graphicData>
              </a:graphic>
            </wp:anchor>
          </w:drawing>
        </mc:Choice>
        <mc:Fallback>
          <w:pict>
            <v:line id="shape_0" from="0.35pt,9.05pt" to="482.95pt,9.45pt" ID="Image2" stroked="f" style="position:absolute">
              <v:stroke color="#3465a4" weight="9360" joinstyle="round" endcap="flat"/>
              <v:fill o:detectmouseclick="t" on="false"/>
            </v:line>
          </w:pict>
        </mc:Fallback>
      </mc:AlternateContent>
    </w:r>
    <w:r>
      <w:rPr>
        <w:sz w:val="20"/>
        <w:szCs w:val="20"/>
      </w:rPr>
      <w:t>com. Santandrei, sat Palota, nr. CAD 5</w:t>
    </w:r>
    <w:r>
      <w:rPr>
        <w:rFonts w:eastAsia="Andale Sans UI;Arial Unicode MS" w:cs="Times New Roman"/>
        <w:color w:val="00000A"/>
        <w:kern w:val="0"/>
        <w:sz w:val="20"/>
        <w:szCs w:val="20"/>
        <w:lang w:val="en-US" w:eastAsia="zh-CN" w:bidi="ar-SA"/>
      </w:rPr>
      <w:t>8829</w:t>
    </w:r>
    <w:r>
      <w:rPr>
        <w:sz w:val="20"/>
        <w:szCs w:val="20"/>
      </w:rPr>
      <w:t>, jud. Bihor</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432" w:hanging="432"/>
      </w:pPr>
    </w:lvl>
    <w:lvl w:ilvl="1">
      <w:start w:val="1"/>
      <w:pStyle w:val="Heading2"/>
      <w:numFmt w:val="none"/>
      <w:suff w:val="nothing"/>
      <w:lvlText w:val=""/>
      <w:lvlJc w:val="left"/>
      <w:pPr>
        <w:ind w:left="576" w:hanging="576"/>
      </w:pPr>
    </w:lvl>
    <w:lvl w:ilvl="2">
      <w:start w:val="1"/>
      <w:pStyle w:val="Heading3"/>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4">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5">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6">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7">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8">
    <w:lvl w:ilvl="0">
      <w:start w:val="1"/>
      <w:numFmt w:val="bullet"/>
      <w:lvlText w:val="-"/>
      <w:lvlJc w:val="left"/>
      <w:pPr>
        <w:ind w:left="720" w:hanging="360"/>
      </w:pPr>
      <w:rPr>
        <w:rFonts w:ascii="Arial" w:hAnsi="Arial" w:cs="Arial" w:hint="default"/>
        <w:sz w:val="24"/>
        <w:b w:val="false"/>
        <w:rFonts w:cs="OpenSymbol;Arial Unicode M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
      <w:lvlJc w:val="left"/>
      <w:pPr>
        <w:tabs>
          <w:tab w:val="num" w:pos="1080"/>
        </w:tabs>
        <w:ind w:left="1080" w:hanging="360"/>
      </w:pPr>
      <w:rPr>
        <w:rFonts w:ascii="Symbol" w:hAnsi="Symbol" w:cs="Symbol" w:hint="default"/>
        <w:sz w:val="24"/>
        <w:rFonts w:cs="Symbol"/>
      </w:rPr>
    </w:lvl>
    <w:lvl w:ilvl="2">
      <w:start w:val="1"/>
      <w:numFmt w:val="bullet"/>
      <w:lvlText w:val=""/>
      <w:lvlJc w:val="left"/>
      <w:pPr>
        <w:tabs>
          <w:tab w:val="num" w:pos="1440"/>
        </w:tabs>
        <w:ind w:left="1440" w:hanging="360"/>
      </w:pPr>
      <w:rPr>
        <w:rFonts w:ascii="Symbol" w:hAnsi="Symbol" w:cs="Symbol" w:hint="default"/>
        <w:rFonts w:cs="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Symbol" w:hAnsi="Symbol" w:cs="Symbol" w:hint="default"/>
        <w:rFonts w:cs="Symbol"/>
      </w:rPr>
    </w:lvl>
    <w:lvl w:ilvl="5">
      <w:start w:val="1"/>
      <w:numFmt w:val="bullet"/>
      <w:lvlText w:val=""/>
      <w:lvlJc w:val="left"/>
      <w:pPr>
        <w:tabs>
          <w:tab w:val="num" w:pos="2520"/>
        </w:tabs>
        <w:ind w:left="2520" w:hanging="360"/>
      </w:pPr>
      <w:rPr>
        <w:rFonts w:ascii="Symbol" w:hAnsi="Symbol" w:cs="Symbol" w:hint="default"/>
        <w:rFonts w:cs="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Symbol" w:hAnsi="Symbol" w:cs="Symbol" w:hint="default"/>
        <w:rFonts w:cs="Symbol"/>
      </w:rPr>
    </w:lvl>
    <w:lvl w:ilvl="8">
      <w:start w:val="1"/>
      <w:numFmt w:val="bullet"/>
      <w:lvlText w:val=""/>
      <w:lvlJc w:val="left"/>
      <w:pPr>
        <w:tabs>
          <w:tab w:val="num" w:pos="3600"/>
        </w:tabs>
        <w:ind w:left="3600" w:hanging="360"/>
      </w:pPr>
      <w:rPr>
        <w:rFonts w:ascii="Symbol" w:hAnsi="Symbol" w:cs="Symbol" w:hint="default"/>
        <w:rFonts w:cs="Symbol"/>
      </w:rPr>
    </w:lvl>
  </w:abstractNum>
  <w:abstractNum w:abstractNumId="10">
    <w:lvl w:ilvl="0">
      <w:start w:val="1"/>
      <w:numFmt w:val="bullet"/>
      <w:lvlText w:val=""/>
      <w:lvlJc w:val="left"/>
      <w:pPr>
        <w:tabs>
          <w:tab w:val="num" w:pos="720"/>
        </w:tabs>
        <w:ind w:left="720" w:hanging="360"/>
      </w:pPr>
      <w:rPr>
        <w:rFonts w:ascii="Symbol" w:hAnsi="Symbol" w:cs="Symbol" w:hint="default"/>
        <w:dstrike w:val="false"/>
        <w:strike w:val="false"/>
        <w:rFonts w:cs="OpenSymbol;Arial Unicode MS"/>
      </w:rPr>
    </w:lvl>
    <w:lvl w:ilvl="1">
      <w:start w:val="1"/>
      <w:numFmt w:val="bullet"/>
      <w:lvlText w:val="o"/>
      <w:lvlJc w:val="left"/>
      <w:pPr>
        <w:tabs>
          <w:tab w:val="num" w:pos="1440"/>
        </w:tabs>
        <w:ind w:left="1440" w:hanging="360"/>
      </w:pPr>
      <w:rPr>
        <w:rFonts w:ascii="Courier New" w:hAnsi="Courier New" w:cs="Courier New" w:hint="default"/>
        <w:sz w:val="24"/>
        <w:rFonts w:cs="OpenSymbol;Arial Unicode MS"/>
      </w:rPr>
    </w:lvl>
    <w:lvl w:ilvl="2">
      <w:start w:val="1"/>
      <w:numFmt w:val="bullet"/>
      <w:lvlText w:val=""/>
      <w:lvlJc w:val="left"/>
      <w:pPr>
        <w:tabs>
          <w:tab w:val="num" w:pos="2160"/>
        </w:tabs>
        <w:ind w:left="2160" w:hanging="360"/>
      </w:pPr>
      <w:rPr>
        <w:rFonts w:ascii="Wingdings" w:hAnsi="Wingdings" w:cs="Wingdings" w:hint="default"/>
        <w:rFonts w:cs="Wingdings"/>
      </w:rPr>
    </w:lvl>
    <w:lvl w:ilvl="3">
      <w:start w:val="1"/>
      <w:numFmt w:val="bullet"/>
      <w:lvlText w:val=""/>
      <w:lvlJc w:val="left"/>
      <w:pPr>
        <w:tabs>
          <w:tab w:val="num" w:pos="2880"/>
        </w:tabs>
        <w:ind w:left="2880" w:hanging="360"/>
      </w:pPr>
      <w:rPr>
        <w:rFonts w:ascii="Wingdings" w:hAnsi="Wingdings" w:cs="Wingdings" w:hint="default"/>
        <w:rFonts w:cs="Wingdings"/>
      </w:rPr>
    </w:lvl>
    <w:lvl w:ilvl="4">
      <w:start w:val="1"/>
      <w:numFmt w:val="bullet"/>
      <w:lvlText w:val=""/>
      <w:lvlJc w:val="left"/>
      <w:pPr>
        <w:tabs>
          <w:tab w:val="num" w:pos="3600"/>
        </w:tabs>
        <w:ind w:left="3600" w:hanging="360"/>
      </w:pPr>
      <w:rPr>
        <w:rFonts w:ascii="Wingdings" w:hAnsi="Wingdings" w:cs="Wingdings" w:hint="default"/>
        <w:rFonts w:cs="Wingdings"/>
      </w:rPr>
    </w:lvl>
    <w:lvl w:ilvl="5">
      <w:start w:val="1"/>
      <w:numFmt w:val="bullet"/>
      <w:lvlText w:val=""/>
      <w:lvlJc w:val="left"/>
      <w:pPr>
        <w:tabs>
          <w:tab w:val="num" w:pos="4320"/>
        </w:tabs>
        <w:ind w:left="4320" w:hanging="360"/>
      </w:pPr>
      <w:rPr>
        <w:rFonts w:ascii="Wingdings" w:hAnsi="Wingdings" w:cs="Wingdings" w:hint="default"/>
        <w:rFonts w:cs="Wingdings"/>
      </w:rPr>
    </w:lvl>
    <w:lvl w:ilvl="6">
      <w:start w:val="1"/>
      <w:numFmt w:val="bullet"/>
      <w:lvlText w:val=""/>
      <w:lvlJc w:val="left"/>
      <w:pPr>
        <w:tabs>
          <w:tab w:val="num" w:pos="5040"/>
        </w:tabs>
        <w:ind w:left="5040" w:hanging="360"/>
      </w:pPr>
      <w:rPr>
        <w:rFonts w:ascii="Wingdings" w:hAnsi="Wingdings" w:cs="Wingdings" w:hint="default"/>
        <w:rFonts w:cs="Wingdings"/>
      </w:rPr>
    </w:lvl>
    <w:lvl w:ilvl="7">
      <w:start w:val="1"/>
      <w:numFmt w:val="bullet"/>
      <w:lvlText w:val=""/>
      <w:lvlJc w:val="left"/>
      <w:pPr>
        <w:tabs>
          <w:tab w:val="num" w:pos="5760"/>
        </w:tabs>
        <w:ind w:left="5760" w:hanging="360"/>
      </w:pPr>
      <w:rPr>
        <w:rFonts w:ascii="Wingdings" w:hAnsi="Wingdings" w:cs="Wingdings" w:hint="default"/>
        <w:rFonts w:cs="Wingdings"/>
      </w:rPr>
    </w:lvl>
    <w:lvl w:ilvl="8">
      <w:start w:val="1"/>
      <w:numFmt w:val="bullet"/>
      <w:lvlText w:val=""/>
      <w:lvlJc w:val="left"/>
      <w:pPr>
        <w:tabs>
          <w:tab w:val="num" w:pos="6480"/>
        </w:tabs>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96"/>
  <w:defaultTabStop w:val="720"/>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US"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left"/>
    </w:pPr>
    <w:rPr>
      <w:rFonts w:ascii="Times New Roman" w:hAnsi="Times New Roman" w:eastAsia="Andale Sans UI;Arial Unicode MS" w:cs="Times New Roman"/>
      <w:color w:val="00000A"/>
      <w:kern w:val="0"/>
      <w:sz w:val="24"/>
      <w:szCs w:val="24"/>
      <w:lang w:val="en-US" w:eastAsia="zh-CN" w:bidi="ar-SA"/>
    </w:rPr>
  </w:style>
  <w:style w:type="paragraph" w:styleId="Heading1">
    <w:name w:val="Heading 1"/>
    <w:basedOn w:val="Heading"/>
    <w:qFormat/>
    <w:pPr>
      <w:numPr>
        <w:ilvl w:val="0"/>
        <w:numId w:val="1"/>
      </w:numPr>
      <w:outlineLvl w:val="0"/>
    </w:pPr>
    <w:rPr>
      <w:b/>
      <w:bCs/>
      <w:sz w:val="36"/>
      <w:szCs w:val="36"/>
    </w:rPr>
  </w:style>
  <w:style w:type="paragraph" w:styleId="Heading2">
    <w:name w:val="Heading 2"/>
    <w:basedOn w:val="Heading"/>
    <w:qFormat/>
    <w:pPr>
      <w:numPr>
        <w:ilvl w:val="1"/>
        <w:numId w:val="1"/>
      </w:numPr>
      <w:spacing w:before="200" w:after="120"/>
      <w:outlineLvl w:val="1"/>
    </w:pPr>
    <w:rPr>
      <w:b/>
      <w:bCs/>
      <w:sz w:val="32"/>
      <w:szCs w:val="32"/>
    </w:rPr>
  </w:style>
  <w:style w:type="paragraph" w:styleId="Heading3">
    <w:name w:val="Heading 3"/>
    <w:basedOn w:val="Heading"/>
    <w:qFormat/>
    <w:pPr>
      <w:numPr>
        <w:ilvl w:val="2"/>
        <w:numId w:val="1"/>
      </w:numPr>
      <w:spacing w:before="140" w:after="120"/>
      <w:outlineLvl w:val="2"/>
    </w:pPr>
    <w:rPr>
      <w:b/>
      <w:bCs/>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cs="OpenSymbol;Arial Unicode MS"/>
    </w:rPr>
  </w:style>
  <w:style w:type="character" w:styleId="WW8Num2z1" w:customStyle="1">
    <w:name w:val="WW8Num2z1"/>
    <w:qFormat/>
    <w:rPr>
      <w:rFonts w:ascii="OpenSymbol;Arial Unicode MS" w:hAnsi="OpenSymbol;Arial Unicode MS" w:cs="OpenSymbol;Arial Unicode MS"/>
    </w:rPr>
  </w:style>
  <w:style w:type="character" w:styleId="WW8Num3z0" w:customStyle="1">
    <w:name w:val="WW8Num3z0"/>
    <w:qFormat/>
    <w:rPr>
      <w:rFonts w:ascii="Symbol" w:hAnsi="Symbol" w:cs="OpenSymbol;Arial Unicode MS"/>
      <w:strike w:val="false"/>
      <w:dstrike w:val="false"/>
      <w:color w:val="000000"/>
    </w:rPr>
  </w:style>
  <w:style w:type="character" w:styleId="WW8Num3z1" w:customStyle="1">
    <w:name w:val="WW8Num3z1"/>
    <w:qFormat/>
    <w:rPr>
      <w:rFonts w:ascii="OpenSymbol;Arial Unicode MS" w:hAnsi="OpenSymbol;Arial Unicode MS" w:cs="OpenSymbol;Arial Unicode MS"/>
    </w:rPr>
  </w:style>
  <w:style w:type="character" w:styleId="WW8Num4z0" w:customStyle="1">
    <w:name w:val="WW8Num4z0"/>
    <w:qFormat/>
    <w:rPr>
      <w:rFonts w:ascii="Symbol" w:hAnsi="Symbol" w:cs="OpenSymbol;Arial Unicode MS"/>
      <w:lang w:val="ro-RO"/>
    </w:rPr>
  </w:style>
  <w:style w:type="character" w:styleId="WW8Num4z1" w:customStyle="1">
    <w:name w:val="WW8Num4z1"/>
    <w:qFormat/>
    <w:rPr>
      <w:rFonts w:ascii="OpenSymbol;Arial Unicode MS" w:hAnsi="OpenSymbol;Arial Unicode MS" w:cs="OpenSymbol;Arial Unicode MS"/>
    </w:rPr>
  </w:style>
  <w:style w:type="character" w:styleId="WW8Num5z0" w:customStyle="1">
    <w:name w:val="WW8Num5z0"/>
    <w:qFormat/>
    <w:rPr>
      <w:rFonts w:ascii="Symbol" w:hAnsi="Symbol" w:cs="OpenSymbol;Arial Unicode MS"/>
      <w:lang w:val="ro-RO"/>
    </w:rPr>
  </w:style>
  <w:style w:type="character" w:styleId="WW8Num5z1" w:customStyle="1">
    <w:name w:val="WW8Num5z1"/>
    <w:qFormat/>
    <w:rPr>
      <w:rFonts w:ascii="OpenSymbol;Arial Unicode MS" w:hAnsi="OpenSymbol;Arial Unicode MS" w:cs="OpenSymbol;Arial Unicode MS"/>
    </w:rPr>
  </w:style>
  <w:style w:type="character" w:styleId="WW8Num6z0" w:customStyle="1">
    <w:name w:val="WW8Num6z0"/>
    <w:qFormat/>
    <w:rPr>
      <w:rFonts w:ascii="Symbol" w:hAnsi="Symbol" w:cs="OpenSymbol;Arial Unicode MS"/>
    </w:rPr>
  </w:style>
  <w:style w:type="character" w:styleId="WW8Num6z1" w:customStyle="1">
    <w:name w:val="WW8Num6z1"/>
    <w:qFormat/>
    <w:rPr>
      <w:rFonts w:ascii="OpenSymbol;Arial Unicode MS" w:hAnsi="OpenSymbol;Arial Unicode MS" w:cs="OpenSymbol;Arial Unicode MS"/>
    </w:rPr>
  </w:style>
  <w:style w:type="character" w:styleId="WW8Num7z0" w:customStyle="1">
    <w:name w:val="WW8Num7z0"/>
    <w:qFormat/>
    <w:rPr>
      <w:rFonts w:ascii="Arial" w:hAnsi="Arial" w:cs="OpenSymbol;Arial Unicode MS"/>
    </w:rPr>
  </w:style>
  <w:style w:type="character" w:styleId="WW8Num8z0" w:customStyle="1">
    <w:name w:val="WW8Num8z0"/>
    <w:qFormat/>
    <w:rPr>
      <w:rFonts w:ascii="Symbol" w:hAnsi="Symbol" w:cs="OpenSymbol;Arial Unicode MS"/>
      <w:strike w:val="false"/>
      <w:dstrike w:val="false"/>
      <w:color w:val="000000"/>
    </w:rPr>
  </w:style>
  <w:style w:type="character" w:styleId="WW8Num9z0" w:customStyle="1">
    <w:name w:val="WW8Num9z0"/>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DefaultParagraphFont" w:customStyle="1">
    <w:name w:val="WW-Default Paragraph Font"/>
    <w:qFormat/>
    <w:rPr/>
  </w:style>
  <w:style w:type="character" w:styleId="WW8Num10z0" w:customStyle="1">
    <w:name w:val="WW8Num10z0"/>
    <w:qFormat/>
    <w:rPr>
      <w:rFonts w:ascii="Symbol" w:hAnsi="Symbol" w:cs="OpenSymbol;Arial Unicode MS"/>
      <w:strike w:val="false"/>
      <w:dstrike w:val="false"/>
    </w:rPr>
  </w:style>
  <w:style w:type="character" w:styleId="WW8Num10z1" w:customStyle="1">
    <w:name w:val="WW8Num10z1"/>
    <w:qFormat/>
    <w:rPr>
      <w:rFonts w:ascii="OpenSymbol;Arial Unicode MS" w:hAnsi="OpenSymbol;Arial Unicode MS" w:cs="OpenSymbol;Arial Unicode MS"/>
    </w:rPr>
  </w:style>
  <w:style w:type="character" w:styleId="WW8Num10z2" w:customStyle="1">
    <w:name w:val="WW8Num10z2"/>
    <w:qFormat/>
    <w:rPr>
      <w:rFonts w:ascii="Wingdings" w:hAnsi="Wingdings" w:cs="Wingdings"/>
    </w:rPr>
  </w:style>
  <w:style w:type="character" w:styleId="WW8Num10z3" w:customStyle="1">
    <w:name w:val="WW8Num10z3"/>
    <w:qFormat/>
    <w:rPr>
      <w:rFonts w:ascii="Symbol" w:hAnsi="Symbol" w:cs="Symbol"/>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8z1" w:customStyle="1">
    <w:name w:val="WW8Num8z1"/>
    <w:qFormat/>
    <w:rPr>
      <w:rFonts w:ascii="OpenSymbol;Arial Unicode MS" w:hAnsi="OpenSymbol;Arial Unicode MS" w:cs="OpenSymbol;Arial Unicode MS"/>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11z0" w:customStyle="1">
    <w:name w:val="WW8Num11z0"/>
    <w:qFormat/>
    <w:rPr>
      <w:rFonts w:ascii="Symbol" w:hAnsi="Symbol" w:cs="OpenSymbol;Arial Unicode MS"/>
    </w:rPr>
  </w:style>
  <w:style w:type="character" w:styleId="WW8Num12z0" w:customStyle="1">
    <w:name w:val="WW8Num12z0"/>
    <w:qFormat/>
    <w:rPr>
      <w:rFonts w:ascii="Symbol" w:hAnsi="Symbol" w:cs="OpenSymbol;Arial Unicode MS"/>
    </w:rPr>
  </w:style>
  <w:style w:type="character" w:styleId="WW8Num13z0" w:customStyle="1">
    <w:name w:val="WW8Num13z0"/>
    <w:qFormat/>
    <w:rPr>
      <w:rFonts w:ascii="Symbol" w:hAnsi="Symbol" w:cs="OpenSymbol;Arial Unicode MS"/>
    </w:rPr>
  </w:style>
  <w:style w:type="character" w:styleId="WW8Num14z0" w:customStyle="1">
    <w:name w:val="WW8Num14z0"/>
    <w:qFormat/>
    <w:rPr>
      <w:rFonts w:ascii="Symbol" w:hAnsi="Symbol" w:cs="OpenSymbol;Arial Unicode MS"/>
    </w:rPr>
  </w:style>
  <w:style w:type="character" w:styleId="WW8Num15z0" w:customStyle="1">
    <w:name w:val="WW8Num15z0"/>
    <w:qFormat/>
    <w:rPr>
      <w:rFonts w:ascii="Symbol" w:hAnsi="Symbol" w:cs="OpenSymbol;Arial Unicode MS"/>
    </w:rPr>
  </w:style>
  <w:style w:type="character" w:styleId="WW8Num16z0" w:customStyle="1">
    <w:name w:val="WW8Num16z0"/>
    <w:qFormat/>
    <w:rPr>
      <w:rFonts w:ascii="Symbol" w:hAnsi="Symbol" w:cs="OpenSymbol;Arial Unicode MS"/>
    </w:rPr>
  </w:style>
  <w:style w:type="character" w:styleId="WW8Num17z0" w:customStyle="1">
    <w:name w:val="WW8Num17z0"/>
    <w:qFormat/>
    <w:rPr>
      <w:rFonts w:ascii="Symbol" w:hAnsi="Symbol" w:cs="OpenSymbol;Arial Unicode MS"/>
    </w:rPr>
  </w:style>
  <w:style w:type="character" w:styleId="WW8Num18z0" w:customStyle="1">
    <w:name w:val="WW8Num18z0"/>
    <w:qFormat/>
    <w:rPr>
      <w:rFonts w:ascii="Symbol" w:hAnsi="Symbol" w:cs="OpenSymbol;Arial Unicode MS"/>
      <w:lang w:val="ro-RO"/>
    </w:rPr>
  </w:style>
  <w:style w:type="character" w:styleId="WW8Num19z0" w:customStyle="1">
    <w:name w:val="WW8Num19z0"/>
    <w:qFormat/>
    <w:rPr>
      <w:rFonts w:ascii="Symbol" w:hAnsi="Symbol" w:cs="OpenSymbol;Arial Unicode MS"/>
    </w:rPr>
  </w:style>
  <w:style w:type="character" w:styleId="WW8Num20z0" w:customStyle="1">
    <w:name w:val="WW8Num20z0"/>
    <w:qFormat/>
    <w:rPr>
      <w:rFonts w:ascii="Symbol" w:hAnsi="Symbol" w:cs="OpenSymbol;Arial Unicode MS"/>
    </w:rPr>
  </w:style>
  <w:style w:type="character" w:styleId="WW8Num21z0" w:customStyle="1">
    <w:name w:val="WW8Num21z0"/>
    <w:qFormat/>
    <w:rPr/>
  </w:style>
  <w:style w:type="character" w:styleId="WW8Num22z0" w:customStyle="1">
    <w:name w:val="WW8Num22z0"/>
    <w:qFormat/>
    <w:rPr>
      <w:rFonts w:ascii="Symbol" w:hAnsi="Symbol" w:cs="OpenSymbol;Arial Unicode MS"/>
    </w:rPr>
  </w:style>
  <w:style w:type="character" w:styleId="WW8Num23z0" w:customStyle="1">
    <w:name w:val="WW8Num23z0"/>
    <w:qFormat/>
    <w:rPr>
      <w:rFonts w:ascii="Symbol" w:hAnsi="Symbol" w:cs="OpenSymbol;Arial Unicode MS"/>
    </w:rPr>
  </w:style>
  <w:style w:type="character" w:styleId="WW8Num24z0" w:customStyle="1">
    <w:name w:val="WW8Num24z0"/>
    <w:qFormat/>
    <w:rPr>
      <w:rFonts w:ascii="Symbol" w:hAnsi="Symbol" w:cs="OpenSymbol;Arial Unicode MS"/>
    </w:rPr>
  </w:style>
  <w:style w:type="character" w:styleId="WW8Num25z0" w:customStyle="1">
    <w:name w:val="WW8Num25z0"/>
    <w:qFormat/>
    <w:rPr>
      <w:rFonts w:ascii="Symbol" w:hAnsi="Symbol" w:cs="OpenSymbol;Arial Unicode MS"/>
    </w:rPr>
  </w:style>
  <w:style w:type="character" w:styleId="WW8Num26z0" w:customStyle="1">
    <w:name w:val="WW8Num26z0"/>
    <w:qFormat/>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3z2" w:customStyle="1">
    <w:name w:val="WW8Num3z2"/>
    <w:qFormat/>
    <w:rPr>
      <w:rFonts w:ascii="Wingdings" w:hAnsi="Wingdings" w:cs="Wingdings"/>
    </w:rPr>
  </w:style>
  <w:style w:type="character" w:styleId="WW8Num3z3" w:customStyle="1">
    <w:name w:val="WW8Num3z3"/>
    <w:qFormat/>
    <w:rPr>
      <w:rFonts w:ascii="Symbol" w:hAnsi="Symbol" w:cs="Symbol"/>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7z1" w:customStyle="1">
    <w:name w:val="WW8Num7z1"/>
    <w:qFormat/>
    <w:rPr>
      <w:rFonts w:ascii="OpenSymbol;Arial Unicode MS" w:hAnsi="OpenSymbol;Arial Unicode MS" w:cs="OpenSymbol;Arial Unicode MS"/>
    </w:rPr>
  </w:style>
  <w:style w:type="character" w:styleId="WWDefaultParagraphFont1" w:customStyle="1">
    <w:name w:val="WW-Default Paragraph Font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11z1" w:customStyle="1">
    <w:name w:val="WW8Num11z1"/>
    <w:qFormat/>
    <w:rPr>
      <w:rFonts w:ascii="OpenSymbol;Arial Unicode MS" w:hAnsi="OpenSymbol;Arial Unicode MS" w:cs="OpenSymbol;Arial Unicode MS"/>
    </w:rPr>
  </w:style>
  <w:style w:type="character" w:styleId="WW8Num12z1" w:customStyle="1">
    <w:name w:val="WW8Num12z1"/>
    <w:qFormat/>
    <w:rPr>
      <w:rFonts w:ascii="OpenSymbol;Arial Unicode MS" w:hAnsi="OpenSymbol;Arial Unicode MS" w:cs="OpenSymbol;Arial Unicode MS"/>
    </w:rPr>
  </w:style>
  <w:style w:type="character" w:styleId="WW8Num13z1" w:customStyle="1">
    <w:name w:val="WW8Num13z1"/>
    <w:qFormat/>
    <w:rPr>
      <w:rFonts w:ascii="OpenSymbol;Arial Unicode MS" w:hAnsi="OpenSymbol;Arial Unicode MS" w:cs="OpenSymbol;Arial Unicode MS"/>
    </w:rPr>
  </w:style>
  <w:style w:type="character" w:styleId="WW8Num14z1" w:customStyle="1">
    <w:name w:val="WW8Num14z1"/>
    <w:qFormat/>
    <w:rPr>
      <w:rFonts w:ascii="OpenSymbol;Arial Unicode MS" w:hAnsi="OpenSymbol;Arial Unicode MS" w:cs="OpenSymbol;Arial Unicode MS"/>
    </w:rPr>
  </w:style>
  <w:style w:type="character" w:styleId="WW8Num15z1" w:customStyle="1">
    <w:name w:val="WW8Num15z1"/>
    <w:qFormat/>
    <w:rPr>
      <w:rFonts w:ascii="OpenSymbol;Arial Unicode MS" w:hAnsi="OpenSymbol;Arial Unicode MS" w:cs="OpenSymbol;Arial Unicode MS"/>
    </w:rPr>
  </w:style>
  <w:style w:type="character" w:styleId="WW8Num16z1" w:customStyle="1">
    <w:name w:val="WW8Num16z1"/>
    <w:qFormat/>
    <w:rPr>
      <w:rFonts w:ascii="OpenSymbol;Arial Unicode MS" w:hAnsi="OpenSymbol;Arial Unicode MS" w:cs="OpenSymbol;Arial Unicode MS"/>
    </w:rPr>
  </w:style>
  <w:style w:type="character" w:styleId="WW8Num17z1" w:customStyle="1">
    <w:name w:val="WW8Num17z1"/>
    <w:qFormat/>
    <w:rPr>
      <w:rFonts w:ascii="OpenSymbol;Arial Unicode MS" w:hAnsi="OpenSymbol;Arial Unicode MS" w:cs="OpenSymbol;Arial Unicode MS"/>
    </w:rPr>
  </w:style>
  <w:style w:type="character" w:styleId="WW8Num18z1" w:customStyle="1">
    <w:name w:val="WW8Num18z1"/>
    <w:qFormat/>
    <w:rPr>
      <w:rFonts w:ascii="OpenSymbol;Arial Unicode MS" w:hAnsi="OpenSymbol;Arial Unicode MS" w:cs="OpenSymbol;Arial Unicode MS"/>
    </w:rPr>
  </w:style>
  <w:style w:type="character" w:styleId="WW8Num19z1" w:customStyle="1">
    <w:name w:val="WW8Num19z1"/>
    <w:qFormat/>
    <w:rPr>
      <w:rFonts w:ascii="OpenSymbol;Arial Unicode MS" w:hAnsi="OpenSymbol;Arial Unicode MS" w:cs="OpenSymbol;Arial Unicode MS"/>
    </w:rPr>
  </w:style>
  <w:style w:type="character" w:styleId="WW8Num20z1" w:customStyle="1">
    <w:name w:val="WW8Num20z1"/>
    <w:qFormat/>
    <w:rPr>
      <w:rFonts w:ascii="OpenSymbol;Arial Unicode MS" w:hAnsi="OpenSymbol;Arial Unicode MS" w:cs="OpenSymbol;Arial Unicode MS"/>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NumberingSymbols" w:customStyle="1">
    <w:name w:val="Numbering Symbols"/>
    <w:qFormat/>
    <w:rPr/>
  </w:style>
  <w:style w:type="character" w:styleId="Bullets" w:customStyle="1">
    <w:name w:val="Bullets"/>
    <w:qFormat/>
    <w:rPr>
      <w:rFonts w:ascii="OpenSymbol;Arial Unicode MS" w:hAnsi="OpenSymbol;Arial Unicode MS" w:eastAsia="OpenSymbol;Arial Unicode MS" w:cs="OpenSymbol;Arial Unicode MS"/>
    </w:rPr>
  </w:style>
  <w:style w:type="character" w:styleId="WW8Num29z0" w:customStyle="1">
    <w:name w:val="WW8Num29z0"/>
    <w:qFormat/>
    <w:rPr>
      <w:rFonts w:ascii="Times New Roman" w:hAnsi="Times New Roman" w:eastAsia="Times New Roman" w:cs="Times New Roman"/>
      <w:lang w:val="ro-RO"/>
    </w:rPr>
  </w:style>
  <w:style w:type="character" w:styleId="WW8Num29z1" w:customStyle="1">
    <w:name w:val="WW8Num29z1"/>
    <w:qFormat/>
    <w:rPr>
      <w:b/>
      <w:lang w:val="ro-RO"/>
    </w:rPr>
  </w:style>
  <w:style w:type="character" w:styleId="WW8Num29z2" w:customStyle="1">
    <w:name w:val="WW8Num29z2"/>
    <w:qFormat/>
    <w:rPr/>
  </w:style>
  <w:style w:type="character" w:styleId="WW8Num29z3" w:customStyle="1">
    <w:name w:val="WW8Num29z3"/>
    <w:qFormat/>
    <w:rPr/>
  </w:style>
  <w:style w:type="character" w:styleId="WW8Num29z4" w:customStyle="1">
    <w:name w:val="WW8Num29z4"/>
    <w:qFormat/>
    <w:rPr/>
  </w:style>
  <w:style w:type="character" w:styleId="WW8Num29z5" w:customStyle="1">
    <w:name w:val="WW8Num29z5"/>
    <w:qFormat/>
    <w:rPr/>
  </w:style>
  <w:style w:type="character" w:styleId="WW8Num29z6" w:customStyle="1">
    <w:name w:val="WW8Num29z6"/>
    <w:qFormat/>
    <w:rPr/>
  </w:style>
  <w:style w:type="character" w:styleId="WW8Num29z7" w:customStyle="1">
    <w:name w:val="WW8Num29z7"/>
    <w:qFormat/>
    <w:rPr/>
  </w:style>
  <w:style w:type="character" w:styleId="WW8Num29z8" w:customStyle="1">
    <w:name w:val="WW8Num29z8"/>
    <w:qFormat/>
    <w:rPr/>
  </w:style>
  <w:style w:type="character" w:styleId="Appleconvertedspace" w:customStyle="1">
    <w:name w:val="apple-converted-space"/>
    <w:basedOn w:val="WWDefaultParagraphFont"/>
    <w:qFormat/>
    <w:rPr/>
  </w:style>
  <w:style w:type="character" w:styleId="InternetLink" w:customStyle="1">
    <w:name w:val="Hyperlink"/>
    <w:basedOn w:val="WWDefaultParagraphFont"/>
    <w:rPr>
      <w:color w:val="0000FF"/>
      <w:u w:val="single"/>
    </w:rPr>
  </w:style>
  <w:style w:type="character" w:styleId="StrongEmphasis" w:customStyle="1">
    <w:name w:val="Strong Emphasis"/>
    <w:qFormat/>
    <w:rPr>
      <w:b/>
      <w:bCs/>
    </w:rPr>
  </w:style>
  <w:style w:type="character" w:styleId="WWDefaultParagraphFont1111111" w:customStyle="1">
    <w:name w:val="WW-Default Paragraph Font1111111"/>
    <w:qFormat/>
    <w:rPr/>
  </w:style>
  <w:style w:type="character" w:styleId="Pagenumber">
    <w:name w:val="page number"/>
    <w:basedOn w:val="WWDefaultParagraphFont1111111"/>
    <w:qFormat/>
    <w:rPr/>
  </w:style>
  <w:style w:type="character" w:styleId="WW8Num20z2" w:customStyle="1">
    <w:name w:val="WW8Num20z2"/>
    <w:qFormat/>
    <w:rPr>
      <w:rFonts w:ascii="Wingdings" w:hAnsi="Wingdings" w:cs="Wingdings"/>
    </w:rPr>
  </w:style>
  <w:style w:type="character" w:styleId="WW8Num20z3" w:customStyle="1">
    <w:name w:val="WW8Num20z3"/>
    <w:qFormat/>
    <w:rPr>
      <w:rFonts w:ascii="Symbol" w:hAnsi="Symbol" w:cs="Symbol"/>
    </w:rPr>
  </w:style>
  <w:style w:type="character" w:styleId="WW8Num16z2" w:customStyle="1">
    <w:name w:val="WW8Num16z2"/>
    <w:qFormat/>
    <w:rPr>
      <w:rFonts w:ascii="Wingdings" w:hAnsi="Wingdings" w:cs="Wingdings"/>
      <w:sz w:val="20"/>
    </w:rPr>
  </w:style>
  <w:style w:type="character" w:styleId="Sttlitera" w:customStyle="1">
    <w:name w:val="st_tlitera"/>
    <w:qFormat/>
    <w:rPr/>
  </w:style>
  <w:style w:type="character" w:styleId="WW8Num17z2" w:customStyle="1">
    <w:name w:val="WW8Num17z2"/>
    <w:qFormat/>
    <w:rPr>
      <w:rFonts w:ascii="Wingdings" w:hAnsi="Wingdings" w:cs="Wingdings"/>
    </w:rPr>
  </w:style>
  <w:style w:type="character" w:styleId="WW8Num17z3" w:customStyle="1">
    <w:name w:val="WW8Num17z3"/>
    <w:qFormat/>
    <w:rPr>
      <w:rFonts w:ascii="Symbol" w:hAnsi="Symbol" w:cs="Symbol"/>
    </w:rPr>
  </w:style>
  <w:style w:type="character" w:styleId="BalloonTextChar" w:customStyle="1">
    <w:name w:val="Balloon Text Char"/>
    <w:basedOn w:val="DefaultParagraphFont"/>
    <w:link w:val="BalloonText"/>
    <w:uiPriority w:val="99"/>
    <w:semiHidden/>
    <w:qFormat/>
    <w:rsid w:val="00405254"/>
    <w:rPr>
      <w:rFonts w:ascii="Segoe UI" w:hAnsi="Segoe UI" w:eastAsia="Andale Sans UI;Arial Unicode MS" w:cs="Segoe UI"/>
      <w:color w:val="00000A"/>
      <w:sz w:val="18"/>
      <w:szCs w:val="18"/>
      <w:lang w:bidi="ar-SA"/>
    </w:rPr>
  </w:style>
  <w:style w:type="paragraph" w:styleId="Heading" w:customStyle="1">
    <w:name w:val="Heading"/>
    <w:basedOn w:val="Normal"/>
    <w:next w:val="TextBody"/>
    <w:qFormat/>
    <w:pPr>
      <w:keepNext w:val="true"/>
      <w:spacing w:before="240" w:after="120"/>
    </w:pPr>
    <w:rPr>
      <w:rFonts w:ascii="Arial" w:hAnsi="Arial" w:cs="Tahoma"/>
      <w:sz w:val="28"/>
      <w:szCs w:val="28"/>
    </w:rPr>
  </w:style>
  <w:style w:type="paragraph" w:styleId="TextBody">
    <w:name w:val="Body Text"/>
    <w:basedOn w:val="Normal"/>
    <w:pPr>
      <w:spacing w:before="0" w:after="120"/>
    </w:pPr>
    <w:rPr/>
  </w:style>
  <w:style w:type="paragraph" w:styleId="List">
    <w:name w:val="List"/>
    <w:basedOn w:val="TextBody"/>
    <w:pPr/>
    <w:rPr>
      <w:rFonts w:cs="Tahoma"/>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Tahoma"/>
    </w:rPr>
  </w:style>
  <w:style w:type="paragraph" w:styleId="Caption1">
    <w:name w:val="caption"/>
    <w:basedOn w:val="Normal"/>
    <w:qFormat/>
    <w:pPr>
      <w:suppressLineNumbers/>
      <w:spacing w:before="120" w:after="120"/>
    </w:pPr>
    <w:rPr>
      <w:rFonts w:cs="Tahoma"/>
      <w:i/>
      <w:iC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TableContents" w:customStyle="1">
    <w:name w:val="Table Contents"/>
    <w:basedOn w:val="Normal"/>
    <w:qFormat/>
    <w:pPr>
      <w:suppressLineNumbers/>
    </w:pPr>
    <w:rPr/>
  </w:style>
  <w:style w:type="paragraph" w:styleId="TableHeading" w:customStyle="1">
    <w:name w:val="Table Heading"/>
    <w:basedOn w:val="TableContents"/>
    <w:qFormat/>
    <w:pPr>
      <w:jc w:val="center"/>
    </w:pPr>
    <w:rPr>
      <w:b/>
      <w:bCs/>
    </w:rPr>
  </w:style>
  <w:style w:type="paragraph" w:styleId="Footer">
    <w:name w:val="Footer"/>
    <w:basedOn w:val="Normal"/>
    <w:pPr>
      <w:suppressLineNumbers/>
      <w:tabs>
        <w:tab w:val="clear" w:pos="720"/>
        <w:tab w:val="center" w:pos="4986" w:leader="none"/>
        <w:tab w:val="right" w:pos="9972" w:leader="none"/>
      </w:tabs>
    </w:pPr>
    <w:rPr/>
  </w:style>
  <w:style w:type="paragraph" w:styleId="TextBodyIndent">
    <w:name w:val="Body Text Indent"/>
    <w:basedOn w:val="Normal"/>
    <w:pPr>
      <w:ind w:left="360" w:hanging="0"/>
      <w:jc w:val="both"/>
    </w:pPr>
    <w:rPr>
      <w:rFonts w:ascii="Arial" w:hAnsi="Arial" w:cs="Arial"/>
      <w:i/>
      <w:sz w:val="18"/>
      <w:lang w:val="it-IT"/>
    </w:rPr>
  </w:style>
  <w:style w:type="paragraph" w:styleId="NormalWeb">
    <w:name w:val="Normal (Web)"/>
    <w:basedOn w:val="Normal"/>
    <w:qFormat/>
    <w:pPr>
      <w:widowControl/>
      <w:suppressAutoHyphens w:val="false"/>
      <w:spacing w:before="100" w:after="100"/>
    </w:pPr>
    <w:rPr>
      <w:rFonts w:eastAsia="Times New Roman"/>
    </w:rPr>
  </w:style>
  <w:style w:type="paragraph" w:styleId="NoSpacing">
    <w:name w:val="No Spacing"/>
    <w:qFormat/>
    <w:pPr>
      <w:widowControl w:val="false"/>
      <w:suppressAutoHyphens w:val="true"/>
      <w:bidi w:val="0"/>
      <w:spacing w:before="0" w:after="0"/>
      <w:jc w:val="left"/>
    </w:pPr>
    <w:rPr>
      <w:rFonts w:ascii="Times New Roman" w:hAnsi="Times New Roman" w:eastAsia="Andale Sans UI;Arial Unicode MS" w:cs="Times New Roman"/>
      <w:color w:val="00000A"/>
      <w:kern w:val="0"/>
      <w:sz w:val="24"/>
      <w:szCs w:val="24"/>
      <w:lang w:val="en-US" w:eastAsia="zh-CN" w:bidi="ar-SA"/>
    </w:rPr>
  </w:style>
  <w:style w:type="paragraph" w:styleId="Quotations" w:customStyle="1">
    <w:name w:val="Quotations"/>
    <w:basedOn w:val="Normal"/>
    <w:qFormat/>
    <w:pPr>
      <w:spacing w:before="0" w:after="283"/>
      <w:ind w:left="567" w:right="567" w:hanging="0"/>
    </w:pPr>
    <w:rPr/>
  </w:style>
  <w:style w:type="paragraph" w:styleId="Title">
    <w:name w:val="Title"/>
    <w:basedOn w:val="Heading"/>
    <w:qFormat/>
    <w:pPr>
      <w:jc w:val="center"/>
    </w:pPr>
    <w:rPr>
      <w:b/>
      <w:bCs/>
      <w:sz w:val="56"/>
      <w:szCs w:val="56"/>
    </w:rPr>
  </w:style>
  <w:style w:type="paragraph" w:styleId="Subtitle">
    <w:name w:val="Subtitle"/>
    <w:basedOn w:val="Heading"/>
    <w:qFormat/>
    <w:pPr>
      <w:spacing w:before="60" w:after="120"/>
      <w:jc w:val="center"/>
    </w:pPr>
    <w:rPr>
      <w:sz w:val="36"/>
      <w:szCs w:val="36"/>
    </w:rPr>
  </w:style>
  <w:style w:type="paragraph" w:styleId="Default" w:customStyle="1">
    <w:name w:val="Default"/>
    <w:qFormat/>
    <w:pPr>
      <w:widowControl/>
      <w:suppressAutoHyphens w:val="true"/>
      <w:bidi w:val="0"/>
      <w:spacing w:before="0" w:after="0"/>
      <w:jc w:val="left"/>
    </w:pPr>
    <w:rPr>
      <w:rFonts w:ascii="Arial" w:hAnsi="Arial" w:eastAsia="SimSun" w:cs="Arial"/>
      <w:color w:val="000000"/>
      <w:kern w:val="0"/>
      <w:sz w:val="24"/>
      <w:szCs w:val="24"/>
      <w:lang w:val="en-US" w:eastAsia="zh-CN" w:bidi="hi-IN"/>
    </w:rPr>
  </w:style>
  <w:style w:type="paragraph" w:styleId="Yiv1726342695msonormal" w:customStyle="1">
    <w:name w:val="yiv1726342695msonormal"/>
    <w:basedOn w:val="Normal"/>
    <w:qFormat/>
    <w:pPr>
      <w:suppressAutoHyphens w:val="false"/>
      <w:spacing w:before="100" w:after="100"/>
    </w:pPr>
    <w:rPr/>
  </w:style>
  <w:style w:type="paragraph" w:styleId="BalloonText">
    <w:name w:val="Balloon Text"/>
    <w:basedOn w:val="Normal"/>
    <w:link w:val="BalloonTextChar"/>
    <w:uiPriority w:val="99"/>
    <w:semiHidden/>
    <w:unhideWhenUsed/>
    <w:qFormat/>
    <w:rsid w:val="00405254"/>
    <w:pPr/>
    <w:rPr>
      <w:rFonts w:ascii="Segoe UI" w:hAnsi="Segoe UI" w:cs="Segoe UI"/>
      <w:sz w:val="18"/>
      <w:szCs w:val="18"/>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20" w:customStyle="1">
    <w:name w:val="WW8Num20"/>
    <w:qFormat/>
  </w:style>
  <w:style w:type="numbering" w:styleId="WW8Num9" w:customStyle="1">
    <w:name w:val="WW8Num9"/>
    <w:qFormat/>
  </w:style>
  <w:style w:type="numbering" w:styleId="WW8Num10" w:customStyle="1">
    <w:name w:val="WW8Num10"/>
    <w:qFormat/>
  </w:style>
  <w:style w:type="numbering" w:styleId="WW8Num14" w:customStyle="1">
    <w:name w:val="WW8Num14"/>
    <w:qFormat/>
  </w:style>
  <w:style w:type="numbering" w:styleId="WW8Num16" w:customStyle="1">
    <w:name w:val="WW8Num16"/>
    <w:qFormat/>
  </w:style>
  <w:style w:type="numbering" w:styleId="WW8Num17" w:customStyle="1">
    <w:name w:val="WW8Num17"/>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Application>LibreOffice/6.4.2.2$Windows_X86_64 LibreOffice_project/4e471d8c02c9c90f512f7f9ead8875b57fcb1ec3</Application>
  <Pages>13</Pages>
  <Words>4298</Words>
  <Characters>25297</Characters>
  <CharactersWithSpaces>30127</CharactersWithSpaces>
  <Paragraphs>358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2009-04-16T11:32:00Z</dcterms:created>
  <dc:creator/>
  <dc:description/>
  <dc:language>en-US</dc:language>
  <cp:lastModifiedBy/>
  <cp:lastPrinted>2020-06-17T11:02:37Z</cp:lastPrinted>
  <dcterms:modified xsi:type="dcterms:W3CDTF">2020-06-17T11:02:29Z</dcterms:modified>
  <cp:revision>41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