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TITLUL IX</w:t>
      </w:r>
      <w:bookmarkStart w:id="0" w:name="_GoBack"/>
      <w:bookmarkEnd w:id="0"/>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Impozite şi taxe locale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CAP. 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Dispoziţii generale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453</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Definiţii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În înţelesul prezentului titlu, expresiile de mai jos au următoarele semnificaţii: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activitate economică - orice activitate care constă în furnizarea de bunuri, servicii şi lucrări pe o piaţă;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clădire - orice construcţie situată deasupra solului şi/sau sub nivelul acestuia, indiferent de denumirea ori de folosinţa sa, şi care are una sau mai multe încăperi ce pot servi la adăpostirea de oameni, animale, obiecte, produse, materiale, instalaţii, echipamente şi altele asemenea, iar elementele structurale de bază ale acesteia sunt pereţii şi acoperişul, indiferent de materialele din care sunt construite;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clădire-anexă - clădiri situate în afara clădirii de locuit, precum: bucătării, grajduri, pivniţe, cămări, pătule, magazii, depozite, garaje şi altele asemenea;</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 clădire cu destinaţie mixtă - clădire folosită atât în scop rezidenţial, cât şi nerezidenţial;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e) clădire nerezidenţială - orice clădire care nu este rezidenţială;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f) clădire rezidenţială - construcţie alcătuită din una sau mai multe camere folosite pentru locuit, cu dependinţele, dotările şi utilităţile necesare, care satisface cerinţele de locuit ale unei persoane sau familii;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g) nomenclatură stradală - lista care conţine denumirile tuturor străzilor dintr-o unitate administrativ-teritorială, numerele de identificare a imobilelor pe fiecare stradă în parte, precum şi titularul dreptului de proprietate al fiecărui imobil; nomenclatura stradală se organizează pe fiecare localitate rurală şi urbană şi reprezintă evidenţa primară unitară care serveşte la atribuirea adresei domiciliului/reşedinţei persoanei fizice, a sediului persoanei juridice, precum şi a fiecărui imobil, teren şi/sau clădire;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h) rangul unei localităţi - rangul atribuit unei localităţi conform legii;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i) zone din cadrul localităţii - zone stabilite de consiliul local, în funcţie de poziţia terenului faţă de centrul localităţii, de reţelele edilitare, precum şi de alte elemente specifice fiecărei unităţi administrativ-teritoriale, conform documentaţiilor de amenajare a teritoriului şi de urbanism, registrelor agricole, evidenţelor specifice cadastrului imobiliar-edilitar sau altor evidenţe agricole sau cadastrale care pot afecta valoarea terenului.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454</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Impozite şi taxe locale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Impozitele şi taxele locale sunt după cum urmează: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impozitul pe clădiri şi taxa pe clădiri;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impozitul pe teren şi taxa pe teren;</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impozitul pe mijloacele de transport;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 taxa pentru eliberarea certificatelor, avizelor şi autorizaţiilor;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e) taxa pentru folosirea mijloacelor de reclamă şi publicitate;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f) impozitul pe spectacole;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g) taxele speciale;</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h) alte taxe locale.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CAP. 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Impozitul pe clădiri şi taxa pe clădiri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455</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Reguli generale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Orice persoană care are în proprietate o clădire situată în România datorează anual impozit pentru acea clădire, exceptând cazul în care în prezentul titlu se prevede diferit.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Pentru clădirile proprietate publică sau privată a statului ori a unităţilor administrativ-teritoriale,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Impozitul prevăzut la alin. (1), denumit în continuare impozit pe clădiri, precum şi taxa pe clădiri prevăzută la alin. (2) se datorează către bugetul local al comunei, al oraşului sau al municipiului în care este amplasată clădirea. În cazul municipiului Bucureşti, impozitul şi taxa pe clădiri se datorează către bugetul local al sectorului în care este amplasată clădirea.</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Taxa pe clădiri se stabileşte proporţional cu perioada pentru care este constituit dreptul de concesiune, închiriere, administrare ori folosinţă.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Pe perioada în care pentru o clădire se plăteşte taxa pe clădiri, nu se datorează impozitul pe clădiri.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(6) În cazul în care o clădire se află în proprietatea comună a două sau mai multe persoane, fiecare dintre proprietarii comuni ai clădirii datorează impozitul pentru spaţiile situate în partea din clădire aflată în proprietatea sa. În cazul în care nu se pot stabili părţile individuale ale proprietarilor în comun, fiecare proprietar în comun datorează o parte egală din impozitul pentru clădirea respectivă.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456</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Scutiri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Nu se datorează impozit/taxă pe clădiri pentru:</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clădirile aflate în proprietatea publică sau privată a statului sau a unităţilor administrativ-teritoriale, cu excepţia încăperilor folosite pentru activităţi economice sau agrement, altele decât cele desfăşurate în relaţie cu persoane juridice de drept public;</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clădirile aflate în domeniul privat al statului concesionate, închiriate, date în administrare ori în folosinţă, după caz, instituţiilor publice cu finanţare de la bugetul de stat, utilizate pentru activitatea proprie a acestora;</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clădirile aflate în proprietatea fundaţiilor înfiinţate prin testament constituite, conform legii, cu scopul de a întreţine, dezvolta şi ajuta instituţii de cultură naţională, precum şi de a susţine acţiuni cu caracter umanitar, social şi cultural;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 clădirile care, prin destinaţie, constituie lăcaşuri de cult, aparţinând cultelor religioase recunoscute oficial şi asociaţiilor religioase, precum şi componentelor locale ale acestora, cu excepţia încăperilor folosite pentru activităţi economice;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e) clădirile funerare din cimitire şi crematorii;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f) clădirile utilizate de unităţile şi instituţiile de învăţământ de stat, confesional sau particular, autorizate să funcţioneze provizoriu ori acreditate, cu excepţia încăperilor care sunt folosite pentru activităţi economice care generează alte venituri decât cele din taxele de şcolarizare, servirea meselor pentru preşcolari, elevi sau studenţi şi cazarea acestora, precum şi clădirile utilizate de către creşe, astfel cum sunt definite şi funcţionează potrivit Legii nr. 263/2007 privind înfiinţarea, organizarea şi funcţionarea creşelor,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g) clădirile unei instituţii sau unităţi care funcţionează sub coordonarea Ministerului Educaţiei şi Cercetării Ştiinţifice sau a Ministerului Tineretului şi Sportului, precum şi clădirile federaţiilor sportive naţionale, cu excepţia încăperilor care sunt folosite pentru activităţi economice;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h) clădirile unităţilor sanitare publice, cu excepţia încăperilor folosite pentru activităţi economice;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i) clădirile din parcurile industriale, parcurile ştiinţifice şi tehnologice, precum şi cele utilizate de incubatoarele de afaceri, cu respectarea legislaţiei în materia ajutorului de stat;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j) clădirile care sunt afectate activităţilor hidrotehnice, hidrometrice, hidrometeorologice, oceanografice, de îmbunătăţiri funciare şi de intervenţii la apărarea împotriva inundaţiilor, precum şi clădirile din porturi şi cele afectate canalelor navigabile şi staţiilor de pompare aferente canalelor, cu excepţia încăperilor care sunt folosite pentru activităţi economice;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k) clădirile care, prin natura lor, fac corp comun cu poduri, viaducte, apeducte, diguri, baraje şi tuneluri şi care sunt utilizate pentru exploatarea acestor construcţii, cu excepţia încăperilor care sunt folosite pentru alte activităţi economice;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l) clădirile aferente infrastructurii feroviare publice sau infrastructurii metroului;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m) clădirile Academiei Române şi ale fundaţiilor proprii înfiinţate de Academia Română, în calitate de fondator unic, cu excepţia încăperilor care sunt folosite pentru activităţi economice;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n) clădirile aferente capacităţilor de producţie care sunt în sectorul pentru apărare cu respectarea legislaţiei în materia ajutorului de stat;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o) clădirile care sunt utilizate ca sere, solare, răsadniţe, ciupercării, silozuri pentru furaje, silozuri şi/sau pătule pentru depozitarea şi conservarea cerealelor, cu excepţia încăperilor care sunt folosite pentru alte activităţi economice;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p) clădirea folosită ca domiciliu şi/sau alte clădiri aflate în proprietatea sau coproprietatea persoanelor prevăzute la art. 2 lit. a), c)-e) din Ordonanţa de urgenţă a Guvernului nr. 82/2006 pentru recunoaşterea meritelor personalului armatei participant la acţiuni militare şi acordarea unor drepturi acestuia şi urmaşilor celui decedat, aprobată cu modificări prin Legea nr. 111/2007,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q) clădirile aflate în domeniul public al statului şi în administrarea Regiei Autonome "Administraţia Patrimoniului Protocolului de Stat", cu excepţia încăperilor care sunt folosite pentru activităţi economice;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r) clădirile aflate în proprietatea sau coproprietatea veteranilor de război, a văduvelor de război şi a văduvelor nerecăsătorite ale veteranilor de război;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s) clădirea folosită ca domiciliu aflată în proprietatea sau coproprietatea persoanelor prevăzute la art. 1 al Decretului-lege nr. 118/1990 privind acordarea unor drepturi persoanelor persecutate din motive politice de dictatura instaurată cu începere de la 6 martie 1945, precum şi celor deportate în străinătate ori constituite în prizonieri, republicat,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t) clădirea folosită ca domiciliu aflată în proprietatea sau coproprietatea persoanelor cu handicap grav sau accentuat şi a persoanelor încadrate în gradul I de invaliditate, respectiv a reprezentanţilor legali ai minorilor cu handicap grav sau accentuat şi ai minorilor încadraţi în gradul I de invaliditate;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u) clădirile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încăperilor care sunt folosite pentru activităţi economice;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v) clădirile destinate serviciului de apostilă şi supralegalizare, cele destinate depozitării şi administrării arhivei, precum şi clădirile afectate funcţionării Centrului Naţional de Administrare a Registrelor Naţionale Notariale;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w) clădirile deţinute sau utilizate de către întreprinderile sociale de inserţie.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Consiliile locale pot hotărî să acorde scutirea sau reducerea impozitului/taxei pe clădiri datorate pentru următoarele clădiri: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clădirile care, potrivit legii, sunt clasate ca monumente istorice, de arhitectură sau arheologice, muzee ori case memoriale;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clădiri pentru care s-a instituit un regim de protecţie, altele decât monumentele istorice, amplasate în zone de protecţie ale monumentelor istorice şi în zonele construite protejate;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clădirile utilizate pentru furnizarea de servicii sociale de către organizaţii neguvernamentale şi întreprinderi sociale ca furnizori de servicii sociale;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 clădirile utilizate de organizaţii nonprofit folosite exclusiv pentru activităţile fără scop lucrativ;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e) clădirile restituite potrivit art. 16 din Legea nr. 10/2001 privind regimul juridic al unor imobile preluate în mod abuziv în perioada 6 martie 1945-22 decembrie 1989, republicată, cu modificările şi completările ulterioare, pentru perioada pentru care proprietarul menţine afectaţiunea de interes public;</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f) clădirile retrocedate potrivit art. 1 alin. (10) din Ordonanţa de urgenţă a Guvernului nr. 94/2000 privind retrocedarea unor bunuri imobile care au aparţinut cultelor religioase din România, republicată, cu modificările şi completările ulterioare, pentru perioada pentru care proprietarul menţine afectaţiunea de interes public;</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g) clădirile restituite potrivit art. 1 alin. (5) din Ordonanţa de urgenţă a Guvernului nr. 83/1999 privind restituirea unor bunuri imobile care au aparţinut comunităţilor cetăţenilor aparţinând minorităţilor naţionale din România, republicată, pentru perioada pentru care proprietarul menţine afectaţiunea de interes public;</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h) clădirea nouă cu destinaţie de locuinţă, realizată în condiţiile Legii locuinţei nr. 114/1996, republicată, cu modificările şi completările ulterioare, precum şi clădirea cu destinaţie de locuinţă, realizată pe bază de credite, în conformitate cu Ordonanţa Guvernului nr. 19/1994 privind stimularea investiţiilor pentru realizarea unor lucrări publice şi construcţii de locuinţe, aprobată cu modificări şi completări prin Legea nr. 82/1995, cu modificările şi completările ulterioare. În cazul înstrăinării clădirii, scutirea de impozit nu se aplică noului proprietar al acesteia;</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i) clădirile afectate de calamităţi naturale, pentru o perioadă de până la 5 ani, începând cu 1 ianuarie a anului în care s-a produs evenimentul;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j) clădirea folosită ca domiciliu şi/sau alte clădiri aflate în proprietatea sau coproprietatea persoanelor prevăzute la art. 3 alin. (1) lit. b) şi art. 4 alin. (1) din Legea nr. 341/2004,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k) clădirea folosită ca domiciliu, aflată în proprietatea sau coproprietatea persoanelor ale căror venituri lunare sunt mai mici decât salariul minim brut pe ţară ori constau în exclusivitate din indemnizaţie de şomaj sau ajutor social;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l) clădirile aflate în proprietatea operatorilor economici, în condiţiile elaborării unor scheme de ajutor de stat/de minimis având un obiectiv prevăzut de legislaţia în domeniul ajutorului de stat;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m) clădirile la care proprietarii au executat pe cheltuială proprie lucrări de intervenţie pentru creşterea performanţei energetice, pe baza procesului-verbal de recepţie la terminarea lucrărilor, întocmit în condiţiile legii, prin care se constată realizarea măsurilor de intervenţie recomandate de către auditorul energetic în certificatul de performanţă energetică sau, după caz, în raportul de audit energetic, astfel cum este prevăzut în Ordonanţa de urgenţă a Guvernului nr. 18/2009 privind creşterea performanţei energetice a blocurilor de locuinţe, aprobată cu modificări şi completări prin Legea nr. 158/2011,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n) clădirile unde au fost executate lucrări în condiţiile Legii nr. 153/2011 privind măsuri de creştere a calităţii arhitectural-ambientale a clădirilor,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o) clădirile persoanelor care domiciliază şi locuiesc efectiv în unele localităţi din Munţii Apuseni şi în Rezervaţia Biosferei "Delta Dunării", în conformitate cu Ordonanţa Guvernului nr. 27/1996 privind acordarea unor facilităţi persoanelor care domiciliază sau lucrează în unele localităţi din Munţii Apuseni şi în Rezervaţia Biosferei "Delta Dunării", republicată, cu modificările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p) clădirile deţinute de cooperaţiile de consum sau meşteşugăreşti şi de societăţile cooperative agricole, în condiţiile elaborării unor scheme de ajutor de stat/de minimis având un obiectiv prevăzut de legislaţia în domeniul ajutorului de stat;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r) clădirile deţinute de asociaţiile de dezvoltare intercomunitară.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Scutirea sau reducerea de la plata impozitului/taxei, stabilită conform alin. (2), se aplică începând cu data de 1 ianuarie a anului următor celui în care persoana depune documentele justificative.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Impozitul pe clădirile aflate în proprietatea persoanelor fizice şi juridice care sunt utilizate pentru prestarea de servicii turistice cu caracter sezonier, pe o durată de cel mult 6 luni în cursul unui an calendaristic, se reduce cu 50%. Reducerea se aplică în anul fiscal următor celui în care este îndeplinită această condiţie.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457</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Calculul impozitului pe clădirile rezidenţiale aflate în proprietatea persoanelor fizice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Pentru clădirile rezidenţiale şi clădirile-anexă, aflate în proprietatea persoanelor fizice, impozitul pe clădiri se calculează prin aplicarea unei cote cuprinse între 0,08%-0,2%, asupra valorii impozabile a clădirii. Cota impozitului pe clădiri se stabileşte prin hotărâre a consiliului local. La nivelul municipiului Bucureşti, această atribuţie revine Consiliului General al Municipiului Bucureşti.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Valoarea impozabilă a clădirii, exprimată în lei, se determină prin înmulţirea suprafeţei construite desfăşurate a acesteia, exprimată în metri pătraţi, cu valoarea impozabilă corespunzătoare, exprimată în lei/mp, din tabelul următor:</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4"/>
        </w:rPr>
      </w:pPr>
      <w:r w:rsidRPr="003C513D">
        <w:rPr>
          <w:rFonts w:ascii="Courier New" w:eastAsia="Times New Roman" w:hAnsi="Courier New" w:cs="Courier New"/>
          <w:sz w:val="12"/>
          <w:szCs w:val="12"/>
        </w:rPr>
        <w:br/>
        <w:t>┌───────────────────────────────────────────────────┬───────────────────────────────────────────────┐</w:t>
      </w:r>
      <w:r w:rsidRPr="003C513D">
        <w:rPr>
          <w:rFonts w:ascii="Courier New" w:eastAsia="Times New Roman" w:hAnsi="Courier New" w:cs="Courier New"/>
          <w:sz w:val="12"/>
          <w:szCs w:val="12"/>
        </w:rPr>
        <w:br/>
        <w:t>│                                                   │                 Valoarea impozabilă           │</w:t>
      </w:r>
      <w:r w:rsidRPr="003C513D">
        <w:rPr>
          <w:rFonts w:ascii="Courier New" w:eastAsia="Times New Roman" w:hAnsi="Courier New" w:cs="Courier New"/>
          <w:sz w:val="12"/>
          <w:szCs w:val="12"/>
        </w:rPr>
        <w:br/>
        <w:t>│                                                   │                     - lei/mp -                │</w:t>
      </w:r>
      <w:r w:rsidRPr="003C513D">
        <w:rPr>
          <w:rFonts w:ascii="Courier New" w:eastAsia="Times New Roman" w:hAnsi="Courier New" w:cs="Courier New"/>
          <w:sz w:val="12"/>
          <w:szCs w:val="12"/>
        </w:rPr>
        <w:br/>
        <w:t>│                  Tipul clădirii                   ├───────────────────────┬───────────────────────┤</w:t>
      </w:r>
      <w:r w:rsidRPr="003C513D">
        <w:rPr>
          <w:rFonts w:ascii="Courier New" w:eastAsia="Times New Roman" w:hAnsi="Courier New" w:cs="Courier New"/>
          <w:sz w:val="12"/>
          <w:szCs w:val="12"/>
        </w:rPr>
        <w:br/>
        <w:t>│                                                   │ Cu instalaţii de apă, │Fără instalaţii de apă,│</w:t>
      </w:r>
      <w:r w:rsidRPr="003C513D">
        <w:rPr>
          <w:rFonts w:ascii="Courier New" w:eastAsia="Times New Roman" w:hAnsi="Courier New" w:cs="Courier New"/>
          <w:sz w:val="12"/>
          <w:szCs w:val="12"/>
        </w:rPr>
        <w:br/>
      </w:r>
      <w:r w:rsidRPr="003C513D">
        <w:rPr>
          <w:rFonts w:ascii="Courier New" w:eastAsia="Times New Roman" w:hAnsi="Courier New" w:cs="Courier New"/>
          <w:sz w:val="12"/>
          <w:szCs w:val="12"/>
        </w:rPr>
        <w:lastRenderedPageBreak/>
        <w:t>│                                                   │canalizare, electrice  │canalizare, electrice  │</w:t>
      </w:r>
      <w:r w:rsidRPr="003C513D">
        <w:rPr>
          <w:rFonts w:ascii="Courier New" w:eastAsia="Times New Roman" w:hAnsi="Courier New" w:cs="Courier New"/>
          <w:sz w:val="12"/>
          <w:szCs w:val="12"/>
        </w:rPr>
        <w:br/>
        <w:t>│                                                   │şi încălzire (condiţii │     sau încălzire     │</w:t>
      </w:r>
      <w:r w:rsidRPr="003C513D">
        <w:rPr>
          <w:rFonts w:ascii="Courier New" w:eastAsia="Times New Roman" w:hAnsi="Courier New" w:cs="Courier New"/>
          <w:sz w:val="12"/>
          <w:szCs w:val="12"/>
        </w:rPr>
        <w:br/>
        <w:t>│                                                   │      cumulative)      │                       │</w:t>
      </w:r>
      <w:r w:rsidRPr="003C513D">
        <w:rPr>
          <w:rFonts w:ascii="Courier New" w:eastAsia="Times New Roman" w:hAnsi="Courier New" w:cs="Courier New"/>
          <w:sz w:val="12"/>
          <w:szCs w:val="12"/>
        </w:rPr>
        <w:br/>
        <w:t>├───────────────────────────────────────────────────┼───────────────────────┼───────────────────────┤</w:t>
      </w:r>
      <w:r w:rsidRPr="003C513D">
        <w:rPr>
          <w:rFonts w:ascii="Courier New" w:eastAsia="Times New Roman" w:hAnsi="Courier New" w:cs="Courier New"/>
          <w:sz w:val="12"/>
          <w:szCs w:val="12"/>
        </w:rPr>
        <w:br/>
        <w:t>│A. Clădire cu cadre din beton armat sau cu pereţi  │                       │                       │</w:t>
      </w:r>
      <w:r w:rsidRPr="003C513D">
        <w:rPr>
          <w:rFonts w:ascii="Courier New" w:eastAsia="Times New Roman" w:hAnsi="Courier New" w:cs="Courier New"/>
          <w:sz w:val="12"/>
          <w:szCs w:val="12"/>
        </w:rPr>
        <w:br/>
        <w:t>│exteriori din cărămidă arsă sau din orice alte     │         1.000         │          600          │</w:t>
      </w:r>
      <w:r w:rsidRPr="003C513D">
        <w:rPr>
          <w:rFonts w:ascii="Courier New" w:eastAsia="Times New Roman" w:hAnsi="Courier New" w:cs="Courier New"/>
          <w:sz w:val="12"/>
          <w:szCs w:val="12"/>
        </w:rPr>
        <w:br/>
        <w:t>│materiale rezultate în urma unui tratament termic  │                       │                       │</w:t>
      </w:r>
      <w:r w:rsidRPr="003C513D">
        <w:rPr>
          <w:rFonts w:ascii="Courier New" w:eastAsia="Times New Roman" w:hAnsi="Courier New" w:cs="Courier New"/>
          <w:sz w:val="12"/>
          <w:szCs w:val="12"/>
        </w:rPr>
        <w:br/>
        <w:t>│şi/sau chimic                                      │                       │                       │</w:t>
      </w:r>
      <w:r w:rsidRPr="003C513D">
        <w:rPr>
          <w:rFonts w:ascii="Courier New" w:eastAsia="Times New Roman" w:hAnsi="Courier New" w:cs="Courier New"/>
          <w:sz w:val="12"/>
          <w:szCs w:val="12"/>
        </w:rPr>
        <w:br/>
        <w:t>├───────────────────────────────────────────────────┼───────────────────────┼───────────────────────┤</w:t>
      </w:r>
      <w:r w:rsidRPr="003C513D">
        <w:rPr>
          <w:rFonts w:ascii="Courier New" w:eastAsia="Times New Roman" w:hAnsi="Courier New" w:cs="Courier New"/>
          <w:sz w:val="12"/>
          <w:szCs w:val="12"/>
        </w:rPr>
        <w:br/>
        <w:t>│B. Clădire cu pereţii exteriori din lemn, din      │                       │                       │</w:t>
      </w:r>
      <w:r w:rsidRPr="003C513D">
        <w:rPr>
          <w:rFonts w:ascii="Courier New" w:eastAsia="Times New Roman" w:hAnsi="Courier New" w:cs="Courier New"/>
          <w:sz w:val="12"/>
          <w:szCs w:val="12"/>
        </w:rPr>
        <w:br/>
        <w:t>│piatră naturală, din cărămidă nearsă, din vălătuci │           300         │          200          │</w:t>
      </w:r>
      <w:r w:rsidRPr="003C513D">
        <w:rPr>
          <w:rFonts w:ascii="Courier New" w:eastAsia="Times New Roman" w:hAnsi="Courier New" w:cs="Courier New"/>
          <w:sz w:val="12"/>
          <w:szCs w:val="12"/>
        </w:rPr>
        <w:br/>
        <w:t>│sau din orice alte materiale nesupuse unui         │                       │                       │</w:t>
      </w:r>
      <w:r w:rsidRPr="003C513D">
        <w:rPr>
          <w:rFonts w:ascii="Courier New" w:eastAsia="Times New Roman" w:hAnsi="Courier New" w:cs="Courier New"/>
          <w:sz w:val="12"/>
          <w:szCs w:val="12"/>
        </w:rPr>
        <w:br/>
        <w:t>│tratament termic şi/sau chimic                     │                       │                       │</w:t>
      </w:r>
      <w:r w:rsidRPr="003C513D">
        <w:rPr>
          <w:rFonts w:ascii="Courier New" w:eastAsia="Times New Roman" w:hAnsi="Courier New" w:cs="Courier New"/>
          <w:sz w:val="12"/>
          <w:szCs w:val="12"/>
        </w:rPr>
        <w:br/>
        <w:t>├───────────────────────────────────────────────────┼───────────────────────┼───────────────────────┤</w:t>
      </w:r>
      <w:r w:rsidRPr="003C513D">
        <w:rPr>
          <w:rFonts w:ascii="Courier New" w:eastAsia="Times New Roman" w:hAnsi="Courier New" w:cs="Courier New"/>
          <w:sz w:val="12"/>
          <w:szCs w:val="12"/>
        </w:rPr>
        <w:br/>
        <w:t>│C. Clădire-anexă cu cadre din beton armat sau cu   │                       │                       │</w:t>
      </w:r>
      <w:r w:rsidRPr="003C513D">
        <w:rPr>
          <w:rFonts w:ascii="Courier New" w:eastAsia="Times New Roman" w:hAnsi="Courier New" w:cs="Courier New"/>
          <w:sz w:val="12"/>
          <w:szCs w:val="12"/>
        </w:rPr>
        <w:br/>
        <w:t>│pereţi exteriori din cărămidă arsă sau din orice   │           200         │          175          │</w:t>
      </w:r>
      <w:r w:rsidRPr="003C513D">
        <w:rPr>
          <w:rFonts w:ascii="Courier New" w:eastAsia="Times New Roman" w:hAnsi="Courier New" w:cs="Courier New"/>
          <w:sz w:val="12"/>
          <w:szCs w:val="12"/>
        </w:rPr>
        <w:br/>
        <w:t>│alte materiale rezultate în urma unui tratament    │                       │                       │</w:t>
      </w:r>
      <w:r w:rsidRPr="003C513D">
        <w:rPr>
          <w:rFonts w:ascii="Courier New" w:eastAsia="Times New Roman" w:hAnsi="Courier New" w:cs="Courier New"/>
          <w:sz w:val="12"/>
          <w:szCs w:val="12"/>
        </w:rPr>
        <w:br/>
        <w:t>│termic şi/sau chimic                               │                       │                       │</w:t>
      </w:r>
      <w:r w:rsidRPr="003C513D">
        <w:rPr>
          <w:rFonts w:ascii="Courier New" w:eastAsia="Times New Roman" w:hAnsi="Courier New" w:cs="Courier New"/>
          <w:sz w:val="12"/>
          <w:szCs w:val="12"/>
        </w:rPr>
        <w:br/>
        <w:t>├───────────────────────────────────────────────────┼───────────────────────┼───────────────────────┤</w:t>
      </w:r>
      <w:r w:rsidRPr="003C513D">
        <w:rPr>
          <w:rFonts w:ascii="Courier New" w:eastAsia="Times New Roman" w:hAnsi="Courier New" w:cs="Courier New"/>
          <w:sz w:val="12"/>
          <w:szCs w:val="12"/>
        </w:rPr>
        <w:br/>
        <w:t>│D. Clădire-anexă cu pereţii exteriori din lemn, din│                       │                       │</w:t>
      </w:r>
      <w:r w:rsidRPr="003C513D">
        <w:rPr>
          <w:rFonts w:ascii="Courier New" w:eastAsia="Times New Roman" w:hAnsi="Courier New" w:cs="Courier New"/>
          <w:sz w:val="12"/>
          <w:szCs w:val="12"/>
        </w:rPr>
        <w:br/>
        <w:t>│piatră naturală, din cărămidă nearsă, din vălătuci │           125         │           75          │</w:t>
      </w:r>
      <w:r w:rsidRPr="003C513D">
        <w:rPr>
          <w:rFonts w:ascii="Courier New" w:eastAsia="Times New Roman" w:hAnsi="Courier New" w:cs="Courier New"/>
          <w:sz w:val="12"/>
          <w:szCs w:val="12"/>
        </w:rPr>
        <w:br/>
        <w:t>│sau din orice alte materiale nesupuse unui         │                       │                       │</w:t>
      </w:r>
      <w:r w:rsidRPr="003C513D">
        <w:rPr>
          <w:rFonts w:ascii="Courier New" w:eastAsia="Times New Roman" w:hAnsi="Courier New" w:cs="Courier New"/>
          <w:sz w:val="12"/>
          <w:szCs w:val="12"/>
        </w:rPr>
        <w:br/>
        <w:t>│tratament termic şi/sau chimic                     │                       │                       │</w:t>
      </w:r>
      <w:r w:rsidRPr="003C513D">
        <w:rPr>
          <w:rFonts w:ascii="Courier New" w:eastAsia="Times New Roman" w:hAnsi="Courier New" w:cs="Courier New"/>
          <w:sz w:val="12"/>
          <w:szCs w:val="12"/>
        </w:rPr>
        <w:br/>
        <w:t>├───────────────────────────────────────────────────┼───────────────────────┼───────────────────────┤</w:t>
      </w:r>
      <w:r w:rsidRPr="003C513D">
        <w:rPr>
          <w:rFonts w:ascii="Courier New" w:eastAsia="Times New Roman" w:hAnsi="Courier New" w:cs="Courier New"/>
          <w:sz w:val="12"/>
          <w:szCs w:val="12"/>
        </w:rPr>
        <w:br/>
        <w:t>│E. În cazul contribuabilului care deţine la aceeaşi│75% din suma care s-ar │75% din suma care s-ar │</w:t>
      </w:r>
      <w:r w:rsidRPr="003C513D">
        <w:rPr>
          <w:rFonts w:ascii="Courier New" w:eastAsia="Times New Roman" w:hAnsi="Courier New" w:cs="Courier New"/>
          <w:sz w:val="12"/>
          <w:szCs w:val="12"/>
        </w:rPr>
        <w:br/>
        <w:t>│adresă încăperi amplasate la subsol, demisol şi/sau│   aplica clădirii     │    aplica clădirii    │</w:t>
      </w:r>
      <w:r w:rsidRPr="003C513D">
        <w:rPr>
          <w:rFonts w:ascii="Courier New" w:eastAsia="Times New Roman" w:hAnsi="Courier New" w:cs="Courier New"/>
          <w:sz w:val="12"/>
          <w:szCs w:val="12"/>
        </w:rPr>
        <w:br/>
        <w:t>│la mansardă, utilizate ca locuinţă, în oricare     │                       │                       │</w:t>
      </w:r>
      <w:r w:rsidRPr="003C513D">
        <w:rPr>
          <w:rFonts w:ascii="Courier New" w:eastAsia="Times New Roman" w:hAnsi="Courier New" w:cs="Courier New"/>
          <w:sz w:val="12"/>
          <w:szCs w:val="12"/>
        </w:rPr>
        <w:br/>
        <w:t>│dintre tipurile de clădiri prevăzute la lit. A-D   │                       │                       │</w:t>
      </w:r>
      <w:r w:rsidRPr="003C513D">
        <w:rPr>
          <w:rFonts w:ascii="Courier New" w:eastAsia="Times New Roman" w:hAnsi="Courier New" w:cs="Courier New"/>
          <w:sz w:val="12"/>
          <w:szCs w:val="12"/>
        </w:rPr>
        <w:br/>
        <w:t>├───────────────────────────────────────────────────┼───────────────────────┼───────────────────────┤</w:t>
      </w:r>
      <w:r w:rsidRPr="003C513D">
        <w:rPr>
          <w:rFonts w:ascii="Courier New" w:eastAsia="Times New Roman" w:hAnsi="Courier New" w:cs="Courier New"/>
          <w:sz w:val="12"/>
          <w:szCs w:val="12"/>
        </w:rPr>
        <w:br/>
        <w:t>│F. În cazul contribuabilului care deţine la aceeaşi│50% din suma care s-ar │50% din suma care s-ar │</w:t>
      </w:r>
      <w:r w:rsidRPr="003C513D">
        <w:rPr>
          <w:rFonts w:ascii="Courier New" w:eastAsia="Times New Roman" w:hAnsi="Courier New" w:cs="Courier New"/>
          <w:sz w:val="12"/>
          <w:szCs w:val="12"/>
        </w:rPr>
        <w:br/>
        <w:t>│adresă încăperi amplasate la subsol, la demisol    │   aplica clădirii     │    aplica clădirii    │</w:t>
      </w:r>
      <w:r w:rsidRPr="003C513D">
        <w:rPr>
          <w:rFonts w:ascii="Courier New" w:eastAsia="Times New Roman" w:hAnsi="Courier New" w:cs="Courier New"/>
          <w:sz w:val="12"/>
          <w:szCs w:val="12"/>
        </w:rPr>
        <w:br/>
        <w:t>│şi/sau la mansardă, utilizate în alte scopuri decât│                       │                       │</w:t>
      </w:r>
      <w:r w:rsidRPr="003C513D">
        <w:rPr>
          <w:rFonts w:ascii="Courier New" w:eastAsia="Times New Roman" w:hAnsi="Courier New" w:cs="Courier New"/>
          <w:sz w:val="12"/>
          <w:szCs w:val="12"/>
        </w:rPr>
        <w:br/>
        <w:t>│cel de locuinţă, în oricare dintre tipurile de     │                       │                       │</w:t>
      </w:r>
      <w:r w:rsidRPr="003C513D">
        <w:rPr>
          <w:rFonts w:ascii="Courier New" w:eastAsia="Times New Roman" w:hAnsi="Courier New" w:cs="Courier New"/>
          <w:sz w:val="12"/>
          <w:szCs w:val="12"/>
        </w:rPr>
        <w:br/>
        <w:t>│clădiri prevăzute la lit. A-D                      │                       │                       │</w:t>
      </w:r>
      <w:r w:rsidRPr="003C513D">
        <w:rPr>
          <w:rFonts w:ascii="Courier New" w:eastAsia="Times New Roman" w:hAnsi="Courier New" w:cs="Courier New"/>
          <w:sz w:val="12"/>
          <w:szCs w:val="12"/>
        </w:rPr>
        <w:br/>
        <w:t>└───────────────────────────────────────────────────┴───────────────────────┴───────────────────────┘</w:t>
      </w:r>
    </w:p>
    <w:p w:rsidR="003C513D" w:rsidRPr="003C513D" w:rsidRDefault="003C513D" w:rsidP="003C513D">
      <w:pPr>
        <w:autoSpaceDN w:val="0"/>
        <w:spacing w:before="100" w:beforeAutospacing="1" w:after="240" w:line="240" w:lineRule="auto"/>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În cazul unei clădiri care are pereţii exteriori din materiale diferite, pentru stabilirea valorii impozabile a clădirii se identifică în tabelul prevăzut la alin. (2) valoarea impozabilă cea mai mare corespunzătoare materialului cu ponderea cea mai mare.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Dacă dimensiunile exterioare ale unei clădiri nu pot fi efectiv măsurate pe conturul exterior, atunci suprafaţa construită desfăşurată a clădirii se determină prin înmulţirea suprafeţei utile a clădirii cu un coeficient de transformare de 1,4.</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(6) Valoarea impozabilă a clădirii se ajustează în funcţie de rangul localităţii şi zona în care este amplasată clădirea, prin înmulţirea valorii determinate conform alin. (2)-(5) cu coeficientul de corecţie corespunzător, prevăzut în tabelul următor:</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Zona în  │               Rangul localităţii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cadrul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│localităţii│   0   │   I   │   II  │  III  │  IV   │   V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A     │  2,60 │  2,50 │  2,40 │  2,30 │  1,10 │  1,05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B     │  2,50 │  2,40 │  2,30 │  2,20 │  1,05 │  1,00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C     │  2,40 │  2,30 │  2,20 │  2,10 │  1,00 │  0,95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D     │  2,30 │  2,20 │  2,10 │  2,00 │  0,95 │  0,90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autoSpaceDN w:val="0"/>
        <w:spacing w:before="100" w:beforeAutospacing="1" w:after="240" w:line="240" w:lineRule="auto"/>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(7) În cazul unui apartament amplasat într-un bloc cu mai mult de 3 niveluri şi 8 apartamente, coeficientul de corecţie prevăzut la alin. (6) se reduce cu 0,10.</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(8) Valoarea impozabilă a clădirii, determinată în urma aplicării prevederilor alin. (1)-(7), se reduce în funcţie de anul terminării acesteia, după cum urmează: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cu 50%, pentru clădirea care are o vechime de peste 100 de ani la data de 1 ianuarie a anului fiscal de referinţă;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cu 30%, pentru clădirea care are o vechime cuprinsă între 50 de ani şi 100 de ani inclusiv, la data de 1 ianuarie a anului fiscal de referinţă;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cu 10%, pentru clădirea care are o vechime cuprinsă între 30 de ani şi 50 de ani inclusiv, la data de 1 ianuarie a anului fiscal de referinţă.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(9) În cazul clădirii la care au fost executate lucrări de renovare majoră, din punct de vedere fiscal, anul terminării se actualizează, astfel că acesta se consideră ca fiind cel în care a fost efectuată recepţia la terminarea lucrărilor. Renovarea majoră reprezintă acţiunea complexă care cuprinde obligatoriu lucrări de intervenţie la structura de rezistenţă a clădirii, pentru asigurarea cerinţei fundamentale de rezistenţă mecanică şi stabilitate, prin acţiuni de reconstruire, consolidare, modernizare, modificare sau extindere, precum şi, după caz, alte lucrări de intervenţie pentru menţinerea, pe întreaga durată de exploatare a clădirii, a celorlalte cerinţe fundamentale aplicabile construcţiilor, conform legii, vizând, în principal, creşterea performanţei energetice şi a calităţii arhitectural-ambientale şi funcţionale a clădirii. Anul terminării se actualizează în condiţiile în care, la terminarea lucrărilor de renovare majoră, valoarea clădirii creşte cu cel puţin 50% faţă de valoarea acesteia la data începerii executării lucrărilor.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458</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Calculul impozitului pe clădirile nerezidenţiale aflate în proprietatea persoanelor fizice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Pentru clădirile nerezidenţiale aflate în proprietatea persoanelor fizice, impozitul pe clădiri se calculează prin aplicarea unei cote cuprinse între 0,2-1,3% asupra valorii care poate fi: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valoarea rezultată dintr-un raport de evaluare întocmit de un evaluator autorizat în ultimii 5 ani anteriori anului de referinţă;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valoarea finală a lucrărilor de construcţii, în cazul clădirilor noi, construite în ultimii 5 ani anteriori anului de referinţă;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valoarea clădirilor care rezultă din actul prin care se transferă dreptul de proprietate, în cazul clădirilor dobândite în ultimii 5 ani anteriori anului de referinţă.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Cota impozitului pe clădiri se stabileşte prin hotărâre a consiliului local. La nivelul municipiului Bucureşti, această atribuţie revine Consiliului General al Municipiului Bucureşti.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Pentru clădirile nerezidenţiale aflate în proprietatea persoanelor fizice, utilizate pentru activităţi din domeniul agricol, impozitul pe clădiri se calculează prin aplicarea unei cote de 0,4% asupra valorii impozabile a clădirii.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În cazul în care valoarea clădirii nu poate fi calculată conform prevederilor alin. (1), impozitul se calculează prin aplicarea cotei de 2% asupra valorii impozabile determinate conform art. 457.</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459</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Calculul impozitului pe clădirile cu destinaţie mixtă aflate în proprietatea persoanelor fizice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xml:space="preserve">(1) În cazul clădirilor cu destinaţie mixtă aflate în proprietatea persoanelor fizice, impozitul se calculează prin însumarea impozitului calculat pentru suprafaţa folosită în scop rezidenţial </w:t>
      </w:r>
      <w:r w:rsidRPr="003C513D">
        <w:rPr>
          <w:rFonts w:ascii="Times New Roman" w:eastAsia="Times New Roman" w:hAnsi="Times New Roman" w:cs="Times New Roman"/>
          <w:sz w:val="24"/>
          <w:szCs w:val="24"/>
        </w:rPr>
        <w:lastRenderedPageBreak/>
        <w:t>conform art. 457 cu impozitul determinat pentru suprafaţa folosită în scop nerezidenţial, conform art. 458.</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În cazul în care la adresa clădirii este înregistrat un domiciliu fiscal la care nu se desfăşoară nicio activitate economică, impozitul se calculează conform art. 457.</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Dacă suprafeţele folosite în scop rezidenţial şi cele folosite în scop nerezidenţial nu pot fi evidenţiate distinct, se aplică următoarele reguli: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în cazul în care la adresa clădirii este înregistrat un domiciliu fiscal la care nu se desfăşoară nicio activitate economică, impozitul se calculează conform art. 457;</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în cazul în care la adresa clădirii este înregistrat un domiciliu fiscal la care se desfăşoară activitatea economică, iar cheltuielile cu utilităţile sunt înregistrate în sarcina persoanei care desfăşoară activitatea economică, impozitul pe clădiri se calculează conform prevederilor art. 458.</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460</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Calculul impozitului/taxei pe clădirile deţinute de persoanele juridice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Pentru clădirile rezidenţiale aflate în proprietatea sau deţinute de persoanele juridice, impozitul/taxa pe clădiri se calculează prin aplicarea unei cote cuprinse între 0,08%-0,2% asupra valorii impozabile a clădirii.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Pentru clădirile nerezidenţiale aflate în proprietatea sau deţinute de persoanele juridice, impozitul/taxa pe clădiri se calculează prin aplicarea unei cote cuprinse între 0,2%-1,3%, inclusiv, asupra valorii impozabile a clădirii.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Pentru clădirile nerezidenţiale aflate în proprietatea sau deţinute de persoanele juridice, utilizate pentru activităţi din domeniul agricol, impozitul/taxa pe clădiri se calculează prin aplicarea unei cote de 0,4% asupra valorii impozabile a clădirii.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alin. (2) sau (3).</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Pentru stabilirea impozitului/taxei pe clădiri, valoarea impozabilă a clădirilor aflate în proprietatea persoanelor juridice este valoarea de la 31 decembrie a anului anterior celui pentru care se datorează impozitul/taxa şi poate fi: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ultima valoare impozabilă înregistrată în evidenţele organului fiscal;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valoarea rezultată dintr-un raport de evaluare întocmit de un evaluator autorizat în conformitate cu standardele de evaluare a bunurilor aflate în vigoare la data evaluării;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valoarea finală a lucrărilor de construcţii, în cazul clădirilor noi, construite în cursul anului fiscal anterior;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 valoarea clădirilor care rezultă din actul prin care se transferă dreptul de proprietate, în cazul clădirilor dobândite în cursul anului fiscal anterior;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e) în cazul clădirilor care sunt finanţate în baza unui contract de leasing financiar, valoarea rezultată dintr-un raport de evaluare întocmit de un evaluator autorizat în conformitate cu standardele de evaluare a bunurilor aflate în vigoare la data evaluării;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f) în cazul clădirilor pentru care se datorează taxa pe clădiri, valoarea înscrisă în contabilitatea proprietarului clădirii şi comunicată concesionarului, locatarului, titularului dreptului de administrare sau de folosinţă, după caz.</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(6) Valoarea impozabilă a clădirii se actualizează o dată la 3 ani pe baza unui raport de evaluare a clădirii întocmit de un evaluator autorizat în conformitate cu standardele de evaluare a bunurilor aflate în vigoare la data evaluării.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(7) Prevederile alin. (6) nu se aplică în cazul clădirilor care aparţin persoanelor faţă de care a fost pronunţată o hotărâre definitivă de declanşare a procedurii falimentului.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(8) În cazul în care proprietarul clădirii nu a actualizat valoarea impozabilă a clădirii în ultimii 3 ani anteriori anului de referinţă, cota impozitului/taxei pe clădiri este 5%.</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(9) În cazul în care proprietarul clădirii pentru care se datorează taxa pe clădiri nu a actualizat valoarea impozabilă în ultimii 3 ani anteriori anului de referinţă, diferenţa de taxă faţă de cea stabilită conform alin. (1) sau (2), după caz, va fi datorată de proprietarul clădirii.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(10) Cota impozitului/taxei pe clădiri prevăzută la alin. (1) şi (2) se stabileşte prin hotărâre a consiliului local. La nivelul municipiului Bucureşti, această atribuţie revine Consiliului General al Municipiului Bucureşti.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461</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Declararea, dobândirea, înstrăinarea şi modificarea clădirilor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Impozitul pe clădiri este datorat pentru întregul an fiscal de persoana care are în proprietate clădirea la data de 31 decembrie a anului fiscal anterior.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Pentru clădirile nou-construite, data dobândirii clădirii se consideră după cum urmează: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pentru clădirile executate integral înainte de expirarea termenului prevăzut în autorizaţia de construire, data întocmirii procesului-verbal de recepţie, dar nu mai târziu de 15 zile de la data terminării efective a lucrărilor;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pentru clădirile executate integral la termenul prevăzut în autorizaţia de construire, data din aceasta, cu obligativitatea întocmirii procesului-verbal de recepţie în termenul prevăzut de lege;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pentru clădirile ale căror lucrări de construcţii nu au fost finalizate la termenul prevăzut în autorizaţia de construire şi pentru care nu s-a solicitat prelungirea valabilităţii autorizaţiei, în condiţiile legii, la data expirării acestui termen şi numai pentru suprafaţa construită desfăşurată care are elementele structurale de bază ale unei clădiri, în speţă pereţi şi acoperiş. Procesul-verbal de recepţie se întocmeşte la data expirării termenului prevăzut în autorizaţia de construire, consemnându-se stadiul lucrărilor, precum şi suprafaţa construită desfăşurată în raport cu care se stabileşte impozitul pe clădiri.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Declararea clădirilor în vederea impunerii şi înscrierea acestora în evidenţele autorităţilor administraţiei publice locale reprezintă o obligaţie legală a contribuabililor care deţin în proprietate aceste imobile, chiar dacă ele au fost executate fără autorizaţie de construire.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În cazul în care dreptul de proprietate asupra unei clădiri este transmis în cursul unui an fiscal, impozitul va fi datorat de persoana care deţine dreptul de proprietate asupra clădirii la data de 31 decembrie a anului fiscal anterior anului în care se înstrăinează.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xml:space="preserve">(6) În cazul extinderii, îmbunătăţirii, desfiinţării parţiale sau al altor modificări aduse unei clădiri existente, inclusiv schimbarea integrală sau parţială a folosinţei, precum şi în cazul reevaluării unei clădiri, care determină creşterea sau diminuarea impozitului, proprietarul are obligaţia să depună o nouă declaraţie de impunere la organul fiscal local în a cărui rază teritorială </w:t>
      </w:r>
      <w:r w:rsidRPr="003C513D">
        <w:rPr>
          <w:rFonts w:ascii="Times New Roman" w:eastAsia="Times New Roman" w:hAnsi="Times New Roman" w:cs="Times New Roman"/>
          <w:sz w:val="24"/>
          <w:szCs w:val="24"/>
        </w:rPr>
        <w:lastRenderedPageBreak/>
        <w:t>de competenţă se află clădirea, în termen de 30 de zile de la data modificării respective şi datorează impozitul pe clădiri determinat în noile condiţii începând cu data de 1 ianuarie a anului următor.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(7) 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începând cu data de 1 ianuarie a anului următor, inclusiv în cazul clădirilor pentru care nu s-a eliberat autorizaţie de desfiinţare.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(8) Dacă încadrarea clădirii în funcţie de rangul localităţii şi zonă se modifică în cursul unui an sau în cursul anului intervine un eveniment care conduce la modificarea impozitului pe clădiri, impozitul se calculează conform noii situaţii începând cu data de 1 ianuarie a anului următor.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(9) În cazul clădirilor la care se constată diferenţe între suprafeţele înscrise în actele de proprietate şi situaţia reală rezultată din măsurătorile executate în condiţiile Legii cadastrului şi a publicităţii imobiliare nr. 7/1996,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de cadastru, ca anexă la declaraţia fiscală.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(10) În cazul unei clădiri care face obiectul unui contract de leasing financiar, pe întreaga durată a acestuia se aplică următoarele reguli: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impozitul pe clădiri se datorează de locatar, începând cu data de 1 ianuarie a anului următor celui în care a fost încheiat contractul;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în cazul încetării contractului de leasing, impozitul pe clădiri se datorează de locator, începând cu data de 1 ianuarie a anului următor încheierii procesului-verbal de predare a bunului sau a altor documente similare care atestă intrarea bunului în posesia locatorului ca urmare a rezilierii contractului de leasing;</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atât locatorul, cât şi locatarul au obligaţia depunerii declaraţiei fiscale la organul fiscal local în a cărui rază de competenţă se află clădirea, în termen de 30 de zile de la data finalizării contractului de leasing sau a încheierii procesului-verbal de predare a bunului sau a altor documente similare care atestă intrarea bunului în posesia locatorului ca urmare a rezilierii contractului de leasing însoţită de o copie a acestor documente.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(11) Taxa pe clădiri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(12) Persoana care datorează taxa pe clădiri are obligaţia să depună o declaraţie la organul fiscal local în a cărui rază teritorială de competenţă se află clădirea, până la data de 25 a lunii următoare celei în care intră în vigoare contractul prin care se acordă dreptul de concesiune, închiriere, administrare ori folosinţă, la care anexează o copie a acestui contract.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(13) În cazul unei situaţii care determină modificarea taxei pe clădiri datorate, persoana care datorează taxa pe clădiri are obligaţia să depună o declaraţie la organul fiscal local în a cărui rază teritorială de competenţă se află clădirea, până la data de 25 a lunii următoare celei în care s-a înregistrat situaţia respectivă.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(14) Declararea clădirilor în scop fiscal nu este condiţionată de înregistrarea acestor imobile la oficiile de cadastru şi publicitate imobiliară.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(15) Depunerea declaraţiilor fiscale reprezintă o obligaţie şi în cazul persoanelor care beneficiază de scutiri sau reduceri de la plata impozitului sau a taxei pe clădiri.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462</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Plata impozitului/taxei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Impozitul pe clădiri se plăteşte anual, în două rate egale, până la datele de 31 martie şi 30 septembrie, inclusiv.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Pentru plata cu anticipaţie a impozitului pe clădiri, datorat pentru întregul an de către contribuabili, până la data de 31 martie a anului respectiv, se acordă o bonificaţie de până la 10%, stabilită prin hotărâre a consiliului local. La nivelul municipiului Bucureşti, această atribuţie revine Consiliului General al Municipiului Bucureşti.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Impozitul pe clădiri, datorat aceluiaşi buget local de către contribuabili, de până la 50 lei inclusiv, se plăteşte integral până la primul termen de plată.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În cazul în care contribuabilul deţine în proprietate mai multe clădiri amplasate pe raza aceleiaşi unităţi administrativ-teritoriale, prevederile alin. (2) şi (3) se referă la impozitul pe clădiri cumulat.</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Taxa pe clădiri se plăteşte lunar, până la data de 25 a lunii următoare fiecărei luni din perioada de valabilitate a contractului prin care se transmite dreptul de concesiune, închiriere, administrare ori folosinţă.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CAP. III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Impozitul pe teren şi taxa pe teren</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463</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Reguli generale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Orice persoană care are în proprietate teren situat în România datorează pentru acesta un impozit anual, exceptând cazurile în care în prezentul titlu se prevede altfel.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Pentru terenurile proprietate publică sau privată a statului ori a unităţilor administrativ-teritoriale,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Impozitul prevăzut la alin. (1), denumit în continuare impozit pe teren, precum şi taxa pe teren prevăzută la alin. (2) se datorează către bugetul local al comunei, al oraşului sau al municipiului în care este amplasat terenul. În cazul municipiului Bucureşti, impozitul şi taxa pe teren se datorează către bugetul local al sectorului în care este amplasat terenul.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Taxa pe teren se plăteşte proporţional cu perioada pentru care este constituit dreptul de concesionare, închiriere, administrare ori folosinţă.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Pe perioada în care pentru un teren se plăteşte taxa pe teren, nu se datorează impozitul pe teren.</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(6) 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lastRenderedPageBreak/>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464</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Scutiri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Nu se datorează impozit/taxă pe teren pentru:</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terenurile aflate în proprietatea publică sau privată a statului ori a unităţilor administrativ-teritoriale, cu excepţia suprafeţelor folosite pentru activităţi economice sau agrement;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terenurile aflate în domeniul privat al statului concesionate, închiriate, date în administrare ori în folosinţă, după caz, instituţiilor publice cu finanţare de la bugetul de stat, utilizate pentru activitatea proprie a acestora;</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terenurile fundaţiilor înfiinţate prin testament, constituite conform legii, cu scopul de a întreţine, dezvolta şi ajuta instituţii de cultură naţională, precum şi de a susţine acţiuni cu caracter umanitar, social şi cultural;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 terenurile aparţinând cultelor religioase recunoscute oficial şi asociaţiilor religioase, precum şi componentelor locale ale acestora, cu excepţia suprafeţelor care sunt folosite pentru activităţi economice;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e) terenurile aparţinând cimitirelor şi crematoriilor;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f) terenurile utilizate de unităţile şi instituţiile de învăţământ de stat, confesional sau particular, autorizate să funcţioneze provizoriu ori acreditate, cu excepţia suprafeţelor care sunt folosite pentru activităţi economice care generează alte venituri decât cele din taxele de şcolarizare, servirea meselor pentru preşcolari, elevi sau studenţi şi cazarea acestora, precum şi clădirile utilizate de către creşe, astfel cum sunt definite şi funcţionează potrivit Legii nr. 263/2007,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g) terenurile unităţilor sanitare publice, cu excepţia suprafeţelor folosite pentru activităţi economice;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h) terenurile legate de sistemele hidrotehnice, terenurile de navigaţie, terenurile aferente infrastructurii portuare, canalelor navigabile, inclusiv ecluzele şi staţiile de pompare aferente acestora, precum şi terenurile aferente lucrărilor de îmbunătăţiri funciare, pe baza avizului privind categoria de folosinţă a terenului, emis de oficiile de cadastru şi publicitate imobiliară;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i) terenurile folosite pentru activităţile de apărare împotriva inundaţiilor, gospodărirea apelor, hidrometeorologie, cele care contribuie la exploatarea resurselor de apă, cele folosite ca zone de protecţie definite în lege, precum şi terenurile utilizate pentru exploatările din subsol, încadrate astfel printr-o hotărâre a consiliului local, în măsura în care nu afectează folosirea suprafeţei solului;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j) terenurile degradate sau poluate, incluse în perimetrul de ameliorare, pentru perioada cât durează ameliorarea acestora;</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k) terenurile care prin natura lor şi nu prin destinaţia dată sunt improprii pentru agricultură sau silvicultură;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l) terenurile ocupate de autostrăzi, drumuri europene, drumuri naţionale, drumuri principale administrate de Compania Naţională de Autostrăzi şi Drumuri Naţionale din România - S.A., zonele de siguranţă a acestora, precum şi terenurile ocupate de piste şi terenurile din jurul pistelor reprezentând zone de siguranţă;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m) terenurile pe care sunt amplasate elementele infrastructurii feroviare publice, precum şi cele ale metroului;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n) terenurile din parcurile industriale, parcurile ştiinţifice şi tehnologice, precum şi cele utilizate de incubatoarele de afaceri, cu respectarea legislaţiei în materia ajutorului de stat;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o) terenurile aferente capacităţilor de producţie care sunt în sectorul pentru apărare cu respectarea legislaţiei în materia ajutorului de stat;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p) terenurile Academiei Române şi ale fundaţiilor proprii înfiinţate de Academia Română, în calitate de fondator unic, cu excepţia terenurilor care sunt folosite pentru activităţi economice;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q) terenurile instituţiilor sau unităţilor care funcţionează sub coordonarea Ministerului Educaţiei şi Cercetării Ştiinţifice sau a Ministerului Tineretului şi Sportului, cu excepţia terenurilor care sunt folosite pentru activităţi economice;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r) terenurile aflate în proprietatea sau coproprietatea veteranilor de război, a văduvelor de război şi a văduvelor nerecăsătorite ale veteranilor de război;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s) terenul aferent clădirii de domiciliu, aflat în proprietatea sau coproprietatea persoanelor prevăzute la art. 1 din Decretul-lege nr. 118/1990, republicat,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t) terenul aferent clădirii de domiciliu, aflat în proprietatea sau coproprietatea persoanelor cu handicap grav sau accentuat şi a persoanelor încadrate în gradul I de invaliditate, respectiv a reprezentanţilor legali ai minorilor cu handicap grav sau accentuat şi ai minorilor încadraţi în gradul I de invaliditate;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u) terenurile aflate în proprietatea sau coproprietatea persoanelor prevăzute la art. 2 lit. a), c)-e) din Ordonanţa de urgenţă a Guvernului nr. 82/2006,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v) terenurile destinate serviciului de apostilă şi supralegalizare, cele destinate depozitării şi administrării arhivei, precum şi terenurile afectate funcţionării Centrului Naţional de Administrare a Registrelor Naţionale Notariale;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w) suprafeţele de fond forestier, altele decât cele proprietate publică, pentru care nu se reglementează procesul de producţie lemnoasă, cele certificate, precum şi cele cu arborete cu vârsta de până la 20 de ani;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x) terenurile deţinute sau utilizate de către întreprinderile sociale de inserţie;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y) terenurile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terenurilor care sunt folosite pentru activităţi economice.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Consiliile locale pot hotărî să acorde scutirea sau reducerea impozitului/taxei pe teren datorate pentru:</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terenul aferent clădirilor restituite potrivit art. 16 din Legea nr. 10/2001, republicată, cu modificările şi completările ulterioare, pe durata pentru care proprietarul menţine afectaţiunea de interes public;</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terenul aferent clădirilor retrocedate potrivit art. 1 alin. (10) din Ordonanţa de urgenţă a Guvernului nr. 94/2000, republicată, cu modificările şi completările ulterioare, pe durata pentru care proprietarul menţine afectaţiunea de interes public;</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terenul aferent clădirilor restituite potrivit art. 1 alin. (5) din Ordonanţa de urgenţă a Guvernului nr. 83/1999, republicată, pe durata pentru care proprietarul menţine afectaţiunea de interes public;</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 terenurile utilizate pentru furnizarea de servicii sociale de către organizaţii neguvernamentale şi întreprinderi sociale ca furnizori de servicii sociale;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e) terenurile utilizate de organizaţii nonprofit folosite exclusiv pentru activităţile fără scop lucrativ;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f) terenurile aparţinând asociaţiilor şi fundaţiilor folosite exclusiv pentru activităţile fără scop lucrativ;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g) terenurile afectate de calamităţi naturale, pentru o perioadă de până la 5 ani;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h) terenurile aferente clădirii de domiciliu şi/sau alte terenuri aflate în proprietatea sau coproprietatea persoanelor prevăzute la art. 3 alin. (1) lit. b) şi art. 4 alin. (1) din Legea nr. 341/2004,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i) suprafeţele neconstruite ale terenurilor cu regim de monument istoric;</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j) terenurile aflate în proprietatea persoanelor ale căror venituri lunare sunt mai mici decât salariul minim brut pe ţară ori constau în exclusivitate din indemnizaţie de şomaj sau ajutor social;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k) terenurile aflate în proprietatea operatorilor economici, în condiţiile elaborării unor scheme de ajutor de stat/de minimis având un obiectiv prevăzut de legislaţia în domeniul ajutorului de stat;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l) terenurile din extravilan situate în situri arheologice înscrise în Repertoriul Arheologic Naţional folosite pentru păşunat;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m) terenurile persoanelor care domiciliază şi locuiesc efectiv în unele localităţi din Munţii Apuseni şi în Rezervaţia Biosferei "Delta Dunării", în conformitate cu Ordonanţa Guvernului nr. 27/1996, republicată, cu modificările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n) terenurile extravilane situate în arii naturale protejate supuse unor restricţii de utilizare;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o) terenul situat în extravilanul localităţilor, pe o perioadă de 5 ani ulteriori celui în care proprietarul efectuează intabularea în cartea funciară pe cheltuială proprie;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p) suprafeţele neconstruite ale terenurilor cu regim de monument istoric şi protejate;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q) terenurile, situate în zonele de protecţie ale monumentelor istorice şi în zonele protejate;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r) suprafeţele terenurilor afectate de cercetările arheologice, pe întreaga durată a efectuării cercetărilor.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Scutirea sau reducerea de la plata impozitului/taxei, stabilită conform alin. (2), se aplică începând cu data de 1 ianuarie a anului următor celui în care persoana depune documentele justificative.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Impozitul pe terenurile aflate în proprietatea persoanelor fizice şi juridice care sunt utilizate pentru prestarea de servicii turistice cu caracter sezonier, pe o durată de cel mult 6 luni în cursul unui an calendaristic, se reduce cu 50% . Reducerea se aplică în anul fiscal următor celui în care este îndeplinită această condiţie.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465</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Calculul impozitului/taxei pe teren</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Impozitul/Taxa pe teren se stabileşte luând în calcul suprafaţa terenului, rangul localităţii în care este amplasat terenul, zona şi categoria de folosinţă a terenului, conform încadrării făcute de consiliul local.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În cazul unui teren amplasat în intravilan, înregistrat în registrul agricol la categoria de folosinţă terenuri cu construcţii, precum şi terenul înregistrat în registrul agricol la altă categorie de folosinţă decât cea de terenuri cu construcţii în suprafaţă de până la 400 m², inclusiv, impozitul/taxa pe teren se stabileşte prin înmulţirea suprafeţei terenului, exprimată în hectare, cu suma corespunzătoare prevăzută în următorul tabel:</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Zona în  │   Nivelurile impozitului/taxei, pe ranguri de localităţi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cadrul   │                           - lei/ha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│localităţii├──────────┬──────────┬──────────┬──────────┬────────┬────────┤</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lastRenderedPageBreak/>
        <w:t>│           │     0    │     I    │    II    │    III   │   IV   │    V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A     │8282-20706│6878-17194│6042-15106│5236-13090│711-1788│569-1422│</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B     │6878-17194│5199-12998│4215-10538│ 3558-8894│569-1422│427-1068│</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C     │5199-12998│ 3558-8894│ 2668-6670│ 1690-4226│427-1068│ 284-710│</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D     │ 3558-8894│ 1690-4226│ 1410-3526│  984-2439│ 278-696│ 142-356│</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autoSpaceDN w:val="0"/>
        <w:spacing w:before="100" w:beforeAutospacing="1" w:after="240" w:line="240" w:lineRule="auto"/>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În cazul unui teren amplasat în intravilan, înregistrat în registrul agricol la altă categorie de folosinţă decât cea de terenuri cu construcţii, pentru suprafaţa care depăşeşte 400 m², impozitul/taxa pe teren se stabileşte prin înmulţirea suprafeţei terenului, exprimată în hectare, cu suma corespunzătoare prevăzută la alin. (4), iar acest rezultat se înmulţeşte cu coeficientul de corecţie corespunzător prevăzut la alin. (5).</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Pentru stabilirea impozitului/taxei pe teren, potrivit alin. (3), se folosesc sumele din tabelul următor, exprimate în lei pe hectar:</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│Nr. │                        Zona                        │  A │  B │  C │  D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│crt.│                Categoria de folosinţă              │    │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1  │Teren arabil                                        │ 28 │ 21 │ 19 │ 15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2  │Păşune                                              │ 21 │ 19 │ 15 │ 13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3  │Fâneaţă                                             │ 21 │ 19 │ 15 │ 13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4  │Vie                                                 │ 46 │ 35 │ 28 │ 19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5  │Livadă                                              │ 53 │ 46 │ 35 │ 28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6  │Pădure sau alt teren cu vegetaţie forestieră        │ 28 │ 21 │ 19 │ 15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7  │Teren cu ape                                        │ 15 │ 13 │  8 │  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8  │Drumuri şi căi ferate                               │  0 │  0 │  0 │  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9  │Teren neproductiv                                   │  0 │  0 │  0 │  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autoSpaceDN w:val="0"/>
        <w:spacing w:before="100" w:beforeAutospacing="1" w:after="240" w:line="240" w:lineRule="auto"/>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Suma stabilită conform alin. (4) se înmulţeşte cu coeficientul de corecţie corespunzător prevăzut în următorul tabel:</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│Rangul localităţii│Coeficientul de corecţie│</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0         │         8,00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I         │         5,00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II         │         4,00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lastRenderedPageBreak/>
        <w:t> │       III        │         3,00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IV         │         1,10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V         │         1,00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autoSpaceDN w:val="0"/>
        <w:spacing w:before="100" w:beforeAutospacing="1" w:after="240" w:line="240" w:lineRule="auto"/>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(6) Ca excepţie de la prevederile alin. (2)-(5),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au prevăzut în statut, ca obiect de activitate, agricultură;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au înregistrate în evidenţa contabilă, pentru anul fiscal respectiv, venituri şi cheltuieli din desfăşurarea obiectului de activitate prevăzut la lit. a).</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(7) În cazul unui teren amplasat în extravilan, impozitul/taxa pe teren se stabileşte prin înmulţirea suprafeţei terenului, exprimată în hectare, cu suma corespunzătoare prevăzută în următorul tabel, înmulţită cu coeficientul de corecţie corespunzător prevăzut la art. 457 alin. (6):</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│Nr. │                 Categoria de folosinţă                    │ Impozit│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│crt.│                                                           │  (lei)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│1   │Teren cu construcţii                                       │  22-31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│2   │Teren arabil                                               │  42-50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│3   │Păşune                                                     │  20-28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│4   │Fâneaţă                                                    │  20-28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│5   │Vie pe rod, alta decât cea prevăzută la nr. crt. 5.1       │  48-55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│5.1 │Vie până la intrarea pe rod                                │    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│6   │Livadă pe rod, alta decât cea prevăzută la nr. crt. 6.1    │  48-56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│6.1 │Livadă până la intrarea pe rod                             │    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│7   │Pădure sau alt teren cu vegetaţie forestieră, cu excepţia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│celui prevăzut la nr. crt. 7.                              │  18-16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│7.1 │Pădure în vârstă de până la 20 de ani şi pădure cu rol de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│protecţie                                                  │    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│8   │Teren cu apă, altul decât cel cu amenajări piscicole       │   1-6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│8.1 │Teren cu amenajări piscicole                               │  26-34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│9   │Drumuri şi căi ferate                                      │    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│10  │Teren neproductiv                                          │    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w:t>
      </w:r>
    </w:p>
    <w:p w:rsidR="003C513D" w:rsidRPr="003C513D" w:rsidRDefault="003C513D" w:rsidP="003C513D">
      <w:pPr>
        <w:autoSpaceDN w:val="0"/>
        <w:spacing w:before="100" w:beforeAutospacing="1" w:after="240" w:line="240" w:lineRule="auto"/>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(8) 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Procedura de înregistrare şi categoriile de documente se vor stabili prin norme metodologice.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(9) Nivelul impozitului pe teren prevăzut la alin. (2) şi (7) se stabileşte prin hotărâre a consiliului local. La nivelul municipiului Bucureşti, această atribuţie revine Consiliului General al Municipiului Bucureşti.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466</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Declararea şi datorarea impozitului şi a taxei pe teren</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Impozitul pe teren este datorat pentru întregul an fiscal de persoana care are în proprietate terenul la data de 31 decembrie a anului fiscal anterior.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În cazul în care dreptul de proprietate asupra unui teren este transmis în cursul unui an fiscal, impozitul este datorat de persoana care deţine dreptul de proprietate asupra terenului la data de 31 decembrie a anului fiscal anterior anului în care se înstrăinează.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Dacă încadrarea terenului în funcţie de rangul localităţii şi zonă se modifică în cursul unui an sau în cursul anului intervine un eveniment care conduce la modificarea impozitului pe teren, impozitul se calculează conform noii situaţii începând cu data de 1 ianuarie a anului următor.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(6) În cazul terenurilor la care se constată diferenţe între suprafeţele înscrise în actele de proprietate şi situaţia reală rezultată din măsurătorile executate în condiţiile Legii nr. 7/1996,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respectivă, ca anexă la declaraţia fiscală.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(7) În cazul unui teren care face obiectul unui contract de leasing financiar, pe întreaga durată a acestuia se aplică următoarele reguli: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impozitul pe teren se datorează de locatar, începând cu data de 1 ianuarie a anului următor celui în care a fost încheiat contractul;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în cazul în care contractul de leasing financiar încetează altfel decât prin ajungerea la scadenţă, impozitul pe teren se datorează de locator, începând cu data de 1 ianuarie a anului următor celui în care terenul a fost predat locatorului prin încheierea procesului-verbal de predare-primire a bunului sau a altor documente similare care atestă intrarea bunului în posesia locatorului ca urmare a rezilierii contractului de leasing;</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atât locatorul, cât şi locatarul au obligaţia depunerii declaraţiei fiscale la organul fiscal local în a cărui rază de competenţă se află terenul, în termen de 30 de zile de la data finalizării contractului de leasing sau a încheierii procesului-verbal de predare a bunului sau a altor documente similare care atestă intrarea bunului în posesia locatorului ca urmare a rezilierii contractului de leasing însoţită de o copie a acestor documente.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(8) Taxa pe teren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(9) 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(10) În cazul unei situaţii care determină modificarea taxei pe teren datorate, persoana care datorează taxa pe teren are obligaţia să depună o declaraţie la organul fiscal local în a cărui rază teritorială de competenţă se află terenul, până la data de 25 a lunii următoare celei în care s-a înregistrat situaţia respectivă.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(11) Declararea terenurilor în scop fiscal nu este condiţionată de înregistrarea acestor terenuri la oficiile de cadastru şi publicitate imobiliară.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(12) Depunerea declaraţiilor fiscale reprezintă o obligaţie şi în cazul persoanelor care beneficiază de scutiri sau reduceri de la plata impozitului sau a taxei pe teren.</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467</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Plata impozitului şi a taxei pe teren</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Impozitul pe teren se plăteşte anual, în două rate egale, până la datele de 31 martie şi 30 septembrie inclusiv.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Pentru plata cu anticipaţie a impozitului pe teren, datorat pentru întregul an de către contribuabili, până la data de 31 martie inclusiv, a anului respectiv, se acordă o bonificaţie de până la 10%, stabilită prin hotărâre a consiliului local. La nivelul municipiului Bucureşti, această atribuţie revine Consiliului General al Municipiului Bucureşti.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Impozitul pe teren, datorat aceluiaşi buget local de către contribuabili, persoane fizice şi juridice, de până la 50 lei inclusiv, se plăteşte integral până la primul termen de plată.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În cazul în care contribuabilul deţine în proprietate mai multe terenuri amplasate pe raza aceleiaşi unităţi administrativ-teritoriale, prevederile alin. (2) şi (3) se referă la impozitul pe teren cumulat.</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Taxa pe teren se plăteşte lunar, până la data de 25 a lunii următoare fiecărei luni din perioada de valabilitate a contractului prin care se transmite dreptul de concesiune, închiriere, administrare ori folosinţă.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CAP. 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Impozitul pe mijloacele de transport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468</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Reguli generale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Orice persoană care are în proprietate un mijloc de transport care trebuie înmatriculat/înregistrat în România datorează un impozit anual pentru mijlocul de transport, cu excepţia cazurilor în care în prezentul capitol se prevede altfel.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Impozitul pe mijloacele de transport se datorează pe perioada cât mijlocul de transport este înmatriculat sau înregistrat în România.</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Impozitul pe mijloacele de transport se plăteşte la bugetul local al unităţii administrativ-teritoriale unde persoana îşi are domiciliul, sediul sau punctul de lucru, după caz.</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În cazul unui mijloc de transport care face obiectul unui contract de leasing financiar, pe întreaga durată a acestuia, impozitul pe mijlocul de transport se datorează de locatar.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469</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Scutiri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Nu se datorează impozitul pe mijloacele de transport pentru:</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mijloacele de transport aflate în proprietatea sau coproprietatea veteranilor de război, văduvelor de război sau văduvelor nerecăsătorite ale veteranilor de război, pentru un singur mijloc de transport, la alegerea contribuabilului;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mijloacele de transport aflate în proprietatea sau coproprietatea persoanelor cu handicap grav sau accentuat, cele pentru transportul persoanelor cu handicap sau invaliditate, aflate în proprietatea sau coproprietatea reprezentanţilor legali ai minorilor cu handicap grav sau accentuat şi ai minorilor încadraţi în gradul I de invaliditate, pentru un singur mijloc de transport, la alegerea contribuabilului;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mijloacele de transport aflate în proprietatea sau coproprietatea persoanelor prevăzute la art. 1 din Decretul-lege nr. 118/1990, republicat, cu modificările şi completările ulterioare, pentru un singur mijloc de transport, la alegerea contribuabilului;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 mijloacele de transport aflate în proprietatea sau coproprietatea persoanelor prevăzute la art. 3 alin. (1) lit. b) şi art. 4 alin. (1) din Legea nr. 341/2004, cu modificările şi completările ulterioare, pentru un singur mijloc de transport, la alegerea contribuabilului;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e) navele fluviale de pasageri, bărcile şi luntrele folosite pentru transportul persoanelor fizice cu domiciliul în Delta Dunării, Insula Mare a Brăilei şi Insula Balta Ialomiţei;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f) mijloacele de transport ale instituţiilor publice;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g) mijloacele de transport ale persoanelor juridice, care sunt utilizate pentru servicii de transport public de pasageri în regim urban sau suburban, inclusiv transportul de pasageri în afara unei localităţi, dacă tariful de transport este stabilit în condiţii de transport public;</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h) vehiculele istorice definite conform prevederilor legale în vigoare;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i) mijloacele de transport folosite exclusiv pentru transportul stupilor în pastoral;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j) mijloacele de transport folosite exclusiv pentru intervenţii în situaţii de urgenţă;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k) mijloacele de transport ale instituţiilor sau unităţilor care funcţionează sub coordonarea Ministerului Educaţiei şi Cercetării Ştiinţifice sau a Ministerului Tineretului şi Sportului;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l) mijloacele de transport ale fundaţiilor înfiinţate prin testament constituite conform legii, cu scopul de a întreţine, dezvolta şi ajuta instituţii de cultură naţională, precum şi de a susţine acţiuni cu caracter umanitar, social şi cultural;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m) mijloacele de transport ale organizaţiilor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n) autovehiculele acţionate electric;</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o) autovehiculele second-hand înregistrate ca stoc de marfă şi care nu sunt utilizate în folosul propriu al operatorului economic, comerciant auto sau societate de leasing;</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p) mijloacele de transport deţinute de către organizaţiile cetăţenilor aparţinând minorităţilor naţionale.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Consiliile locale pot hotărî să acorde scutirea sau reducerea impozitului pe mijloacele de transport agricole utilizate efectiv în domeniul agricol.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Scutirea sau reducerea de la plata impozitului pe mijloacele de transport agricole utilizate efectiv în domeniul agricol, stabilită conform alin. (2), se aplică începând cu data de 1 ianuarie a anului următor celui în care persoana depune documentele justificative.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Impozitul pe mijloacele de transport se reduce cu 50% pentru persoanele fizice care domiciliază în localităţile precizate în:</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Hotărârea Guvernului nr. 323/1996 privind aprobarea Programului special pentru sprijinirea dezvoltării economico-sociale a unor localităţi din Munţii Apuseni, cu modificările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Hotărârea Guvernului nr. 395/1996 pentru aprobarea Programului special privind unele măsuri şi acţiuni pentru sprijinirea dezvoltării economico-sociale a judeţului Tulcea şi a Rezervaţiei Biosferei "Delta Dunării", cu modificările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470</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Calculul impozitului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Impozitul pe mijloacele de transport se calculează în funcţie de tipul mijlocului de transport, conform celor prevăzute în prezentul capitol.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În cazul oricăruia dintre următoarele autovehicule, impozitul pe mijlocul de transport se calculează în funcţie de capacitatea cilindrică a acestuia, prin înmulţirea fiecărei grupe de 200 cmc sau fracţiune din aceasta cu suma corespunzătoare din tabelul următor:</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│Nr. │       Mijloace de transport cu tracţiune mecanică       │Lei/200 cmc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│crt.│                                                         │sau fracţiune│</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│din aceasta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I. Vehicule înmatriculate (lei/200 cmc sau fracţiune din aceasta)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1 │Motociclete, tricicluri, cvadricicluri şi autoturisme cu │      8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│capacitatea cilindrică de până la 1.600 cmc, inclusiv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2 │Motociclete, tricicluri şi cvadricicluri cu capacitatea  │      9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│cilindrică de peste 1.600 cmc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3 │Autoturisme cu capacitatea cilindrică între 1.601 cmc şi │     18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│2.000 cmc inclusiv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4 │Autoturisme cu capacitatea cilindrică între 2.001 cmc şi │     72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│2.600 cmc inclusiv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5 │Autoturisme cu capacitatea cilindrică între 2.601 cmc şi │    144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│3.000 cmc inclusiv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6 │Autoturisme cu capacitatea cilindrică de peste 3.001 cmc │    290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7 │Autobuze, autocare, microbuze                            │     24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8 │Alte vehicule cu tracţiune mecanică cu masa totală maximă│     30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lastRenderedPageBreak/>
        <w:t> │    │autorizată de până la 12 tone, inclusiv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9 │Tractoare înmatriculate                                  │     18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II. Vehicule înregistrate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1 │Vehicule cu capacitate cilindrică                        │ lei/200 cmc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1.1│Vehicule înregistrate cu capacitate cilindrică           │     2-4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│&lt; 4.800 cmc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1.2│Vehicule înregistrate cu capacitate cilindrică           │     4-6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│&gt; 4.800 cmc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2 │Vehicule fără capacitate cilindrică evidenţiată          │50-150 lei/an│</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autoSpaceDN w:val="0"/>
        <w:spacing w:before="100" w:beforeAutospacing="1" w:after="240" w:line="240" w:lineRule="auto"/>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În cazul mijloacelor de transport hibride, impozitul se reduce cu minimum 50%, conform hotărârii consiliului local.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În cazul unui ataş, impozitul pe mijlocul de transport este de 50% din impozitul pentru motocicletele respective.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În cazul unui autovehicul de transport de marfă cu masa totală autorizată egală sau mai mare de 12 tone, impozitul pe mijloacele de transport este egal cu suma corespunzătoare prevăzută în tabelul următor:</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Numărul de axe şi greutatea brută încărcată    │        Impozitul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maximă admisă                     │       (în lei/an)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Ax(e)    │  Alte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motor(oare) │sisteme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cu sistem   │  de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│de suspensie │suspensie│</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pneumatică  │ pentru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sau      │ axele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│echivalentele│ motoare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recunoscute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I│două axe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1│Masa de cel puţin 12 tone, dar mai mică de   │      0      │    133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│13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2│Masa de cel puţin 13 tone, dar mai mică de   │    133      │    367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│14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3│Masa de cel puţin 14 tone, dar mai mică de   │    367      │    517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│15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4│Masa de cel puţin 15 tone, dar mai mică de   │    517      │  1.169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│18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5│Masa de cel puţin 18 tone                    │    517      │  1.169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II│3 axe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1│Masa de cel puţin 15 tone, dar mai mică de   │    133      │    231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│17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lastRenderedPageBreak/>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2│Masa de cel puţin 17 tone, dar mai mică de   │    231      │    474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│19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3│Masa de cel puţin 19 tone, dar mai mică de   │    474      │    615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│21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4│Masa de cel puţin 21 tone, dar mai mică de   │    615      │    947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│23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5│Masa de cel puţin 23 tone, dar mai mică de   │    947      │  1.472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│25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6│Masa de cel puţin 25 tone, dar mai mică de   │    947      │  1.472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│26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7│Masa de cel puţin 26 tone                    │    947      │  1.472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│III│4 axe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1│Masa de cel puţin 23 tone, dar mai mică de   │    615      │    623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│25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2│Masa de cel puţin 25 tone, dar mai mică de   │    623      │    973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│27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3│Masa de cel puţin 27 tone, dar mai mică de   │    973      │  1.545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│29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4│Masa de cel puţin 29 tone, dar mai mică de   │  1.545      │  2.291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│31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5│Masa de cel puţin 31 tone, dar mai mică de   │  1.545      │  2.291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│32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6│Masa de cel puţin 32 tone                    │  1.545      │  2.291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autoSpaceDN w:val="0"/>
        <w:spacing w:before="100" w:beforeAutospacing="1" w:after="240" w:line="240" w:lineRule="auto"/>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(6) În cazul unei combinaţii de autovehicule, un autovehicul articulat sau tren rutier, de transport de marfă cu masa totală maximă autorizată egală sau mai mare de 12 tone, impozitul pe mijloacele de transport este egal cu suma corespunzătoare prevăzută în tabelul următor:</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Numărul de axe şi greutatea brută încărcată    │        Impozitul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maximă admisă                     │       (în lei/an)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Ax(e)     │ Alte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motor(oare) │sisteme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cu sistem   │  de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│de suspensie │suspensie│</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pneumatică  │ pentru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sau      │ axele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│echivalentele│motoare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recunoscute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I│2 + 1 axe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1│Masa de cel puţin 12 tone, dar mai mică de   │       0     │      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│14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lastRenderedPageBreak/>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2│Masa de cel puţin 14 tone, dar mai mică de   │       0     │      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│16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3│Masa de cel puţin 16 tone, dar mai mică de   │       0     │     60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│18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4│Masa de cel puţin 18 tone, dar mai mică de   │      60     │    137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│20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5│Masa de cel puţin 20 tone, dar mai mică de   │     137     │    320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│22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6│Masa de cel puţin 22 tone, dar mai mică de   │     320     │    414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│23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7│Masa de cel puţin 23 tone, dar mai mică de   │     414     │    747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│25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8│Masa de cel puţin 25 tone, dar mai mică de   │     747     │  1.310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│28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9│Masa de cel puţin 28 tone                    │     747     │  1.310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II│2+2 axe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1│Masa de cel puţin 23 tone, dar mai mică de   │     128     │    299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│25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2│Masa de cel puţin 25 tone, dar mai mică de   │     299     │    491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│26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3│Masa de cel puţin 26 tone, dar mai mică de   │     491     │    721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│28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4│Masa de cel puţin 28 tone, dar mai mică de   │     721     │    871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│29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5│Masa de cel puţin 29 tone, dar mai mică de   │     871     │  1.429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│31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6│Masa de cel puţin 31 tone, dar mai mică de   │   1.429     │  1.984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│33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7│Masa de cel puţin 33 tone, dar mai mică de   │   1.984     │  3.012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│36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8│Masa de cel puţin 36 tone, dar mai mică de   │   1.984     │  3.012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│38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9│Masa de cel puţin 38 tone                    │   1.984     │  3.012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│III│2+3 axe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1│Masa de cel puţin 36 tone, dar mai mică de   │   1.579     │  2.197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│38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2│Masa de cel puţin 38 tone, dar mai mică de   │   2.197     │  2.986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│40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3│Masa de cel puţin 40 tone                    │   2.197     │  2.986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IV│3+2 axe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lastRenderedPageBreak/>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1│Masa de cel puţin 36 tone, dar mai mică de   │   1.395     │  1.937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│38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2│Masa de cel puţin 38 tone, dar mai mică de   │   1.937     │  2.679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│40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3│Masa de cel puţin 40 tone, dar mai mică de   │   2.679     │  3.963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│44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4│Masa de cel puţin 44 tone                    │   2.679     │  3.963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V │3+3 axe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1│Masa de cel puţin 36 tone, dar mai mică de   │     794     │    960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│38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2│Masa de cel puţin 38 tone, dar mai mică de   │     960     │  1.434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│40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3│Masa de cel puţin 40 tone, dar mai mică de   │   1.434     │  2.283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│44 tone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4│Masa de cel puţin 44 tone                    │   1.434     │  2.283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autoSpaceDN w:val="0"/>
        <w:spacing w:before="100" w:beforeAutospacing="1" w:after="240" w:line="240" w:lineRule="auto"/>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(7) În cazul unei remorci, al unei semiremorci sau rulote care nu face parte dintr-o combinaţie de autovehicule prevăzută la alin. (6), taxa asupra mijlocului de transport este egală cu suma corespunzătoare din tabelul următor:</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Masa totală maximă autorizată              │    Impozit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 lei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│a. Până la 1 tonă, inclusiv                                  │       9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│b. Peste 1 tonă, dar nu mai mult de 3 tone                   │      34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│c. Peste 3 tone, dar nu mai mult de 5 tone                   │      52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│d. Peste 5 tone                                              │      64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autoSpaceDN w:val="0"/>
        <w:spacing w:before="100" w:beforeAutospacing="1" w:after="240" w:line="240" w:lineRule="auto"/>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(8) În cazul mijloacelor de transport pe apă, impozitul pe mijlocul de transport este egal cu suma corespunzătoare din tabelul următor:</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Mijlocul de transport pe apă               │    Impozit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 lei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│1. Luntre, bărci fără motor, folosite pentru pescuit şi uz   │       21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│personal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│2. Bărci fără motor, folosite în alte scopuri                │       56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lastRenderedPageBreak/>
        <w:t> │3. Bărci cu motor                                            │      210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│4. Nave de sport şi agrement                                 │    Între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0 şi 1.119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│5. Scutere de apă                                            │      210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│6. Remorchere şi împingătoare:                               │        X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│a) până la 500 CP, inclusiv                                  │      559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│b) peste 500 CP şi până la 2000 CP, inclusiv                 │      909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│c) peste 2000 CP şi până la 4000 CP, inclusiv                │     1398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│d) peste 4000 CP                                             │     2237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│7. Vapoare - pentru fiecare 1000 tdw sau fracţiune din acesta│      182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│8. Ceamuri, şlepuri şi barje fluviale:                       │        X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│a) cu capacitatea de încărcare până la 1500 de tone, inclusiv│      182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│b) cu capacitatea de încărcare de peste 1500 de tone şi până │      280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│la 3000 de tone, inclusiv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│c) cu capacitatea de încărcare de peste 3000 de tone         │      490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autoSpaceDN w:val="0"/>
        <w:spacing w:before="100" w:beforeAutospacing="1" w:after="240" w:line="240" w:lineRule="auto"/>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(9) În înţelesul prezentului articol, capacitatea cilindrică sau masa totală maximă autorizată a unui mijloc de transport se stabileşte prin cartea de identitate a mijlocului de transport, prin factura de achiziţie sau un alt document similar.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471</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Declararea şi datorarea impozitului pe mijloacele de transport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Impozitul pe mijlocul de transport este datorat pentru întregul an fiscal de persoana care deţine dreptul de proprietate asupra unui mijloc de transport înmatriculat sau înregistrat în România la data de 31 decembrie a anului fiscal anterior.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În cazul în care mijlocul de transport este dobândit în alt stat decât România, proprietarul datorează impozit începând cu data de 1 ianuarie a anului următor înmatriculării sau înregistrării acestuia în România.</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În cazul radierii din circulaţie a unui mijloc de transport, proprietarul are obligaţia să depună o declaraţie la organul fiscal în a cărui rază teritorială de competenţă îşi are domiciliul, sediul sau punctul de lucru, după caz, în termen de 30 de zile de la data radierii, şi încetează să datoreze impozitul începând cu data de 1 ianuarie a anului următor.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xml:space="preserve">(5) În cazul oricărei situaţii care conduce la modificarea impozitului pe mijloacele de transport, inclusiv schimbarea domiciliului, sediului sau punctului de lucru, contribuabilul are </w:t>
      </w:r>
      <w:r w:rsidRPr="003C513D">
        <w:rPr>
          <w:rFonts w:ascii="Times New Roman" w:eastAsia="Times New Roman" w:hAnsi="Times New Roman" w:cs="Times New Roman"/>
          <w:sz w:val="24"/>
          <w:szCs w:val="24"/>
        </w:rPr>
        <w:lastRenderedPageBreak/>
        <w:t>obligaţia depunerii declaraţiei fiscale cu privire la mijlocul de transport la organul fiscal local pe a cărei rază teritorială îşi are domiciliul/sediul/punctul de lucru, în termen de 30 de zile, inclusiv, de la modificarea survenită, şi datorează impozitul pe mijloacele de transport stabilit în noile condiţii începând cu data de 1 ianuarie a anului următor.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(6) În cazul unui mijloc de transport care face obiectul unui contract de leasing financiar, pe întreaga durată a acestuia se aplică următoarele reguli: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impozitul pe mijloacele de transport se datorează de locatar începând cu data de 1 ianuarie a anului următor încheierii contractului de leasing financiar, până la sfârşitul anului în cursul căruia încetează contractul de leasing financiar;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locatarul are obligaţia depunerii declaraţiei fiscale la organul fiscal local în a cărui rază de competenţă se înregistrează mijlocul de transport, în termen de 30 de zile de la data procesului-verbal de predare-primire a bunului sau a altor documente similare care atestă intrarea bunului în posesia locatarului, însoţită de o copie a acestor documente;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la încetarea contractului de leasing, atât locatarul, cât şi locatorul au obligaţia depunerii declaraţiei fiscale la consiliul local competent, în termen de 30 de zile de la data încheierii procesului-verbal de predare-primire a bunului sau a altor documente similare care atestă intrarea bunului în posesia locatorului, însoţită de o copie a acestor documente.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(7) Depunerea declaraţiilor fiscale reprezintă o obligaţie şi în cazul persoanelor care beneficiază de scutiri sau reduceri de la plata impozitului pe mijloacele de transport.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472</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Plata impozitului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Impozitul pe mijlocul de transport se plăteşte anual, în două rate egale, până la datele de 31 martie şi 30 septembrie inclusiv.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Pentru plata cu anticipaţie a impozitului pe mijlocul de transport, datorat pentru întregul an de către contribuabili, până la data de 31 martie a anului respectiv inclusiv, se acordă o bonificaţie de până la 10% inclusiv, stabilită prin hotărâre a consiliului local. La nivelul municipiului Bucureşti, această atribuţie revine Consiliului General al Municipiului Bucureşti.</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 unităţi administrativ-teritoriale, suma de 50 lei se referă la impozitul pe mijlocul de transport cumulat al acestora.</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CAP. 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Taxa pentru eliberarea certificatelor, avizelor şi a autorizaţiilor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473</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Reguli generale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Orice persoană care trebuie să obţină un certificat, un aviz sau o autorizaţie menţionată în prezentul capitol trebuie să plătească o taxă la compartimentul de specialitate al autorităţii administraţiei publice locale înainte de a i se elibera certificatul, avizul sau autorizaţia necesară.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474</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Taxa pentru eliberarea certificatelor de urbanism, a autorizaţiilor de construire şi a altor avize şi autorizaţii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Taxa pentru eliberarea certificatului de urbanism, în mediul urban, este egală cu suma stabilită conform tabelului următor:</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│Suprafaţa pentru care se obţine certificatul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de urbanism                             │      - lei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│a) până la 150 m², inclusiv                     │         5-6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│b) între 151 şi 250 m², inclusiv                │         6-7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│c) între 251 şi 500 m², inclusiv                │         7-9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│d) între 501 şi 750 m², inclusiv                │         9-12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│e) între 751 şi 1.000 m², inclusiv              │        12-14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│f) peste 1.000 m²                               │   14 + 0,01 lei/m²,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│pentru fiecare m² care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depăşeşte 1.000 m²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                                                │                       │</w:t>
      </w:r>
    </w:p>
    <w:p w:rsidR="003C513D" w:rsidRPr="003C513D" w:rsidRDefault="003C513D" w:rsidP="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513D">
        <w:rPr>
          <w:rFonts w:ascii="Courier New" w:eastAsia="Times New Roman" w:hAnsi="Courier New" w:cs="Courier New"/>
          <w:sz w:val="18"/>
          <w:szCs w:val="18"/>
        </w:rPr>
        <w:t> └────────────────────────────────────────────────┴───────────────────────┘</w:t>
      </w:r>
    </w:p>
    <w:p w:rsidR="003C513D" w:rsidRPr="003C513D" w:rsidRDefault="003C513D" w:rsidP="003C513D">
      <w:pPr>
        <w:autoSpaceDN w:val="0"/>
        <w:spacing w:before="100" w:beforeAutospacing="1" w:after="240" w:line="240" w:lineRule="auto"/>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Taxa pentru eliberarea certificatului de urbanism pentru o zonă rurală este egală cu 50% din taxa stabilită conform alin. (1).</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Taxa pentru prelungirea unui certificat de urbanism este egală cu 30% din cuantumul taxei pentru eliberarea certificatului sau a autorizaţiei iniţiale.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Taxa pentru avizarea certificatului de urbanism de către comisia de urbanism şi amenajarea teritoriului, de către primari sau de structurile de specialitate din cadrul consiliului judeţean se stabileşte de consiliul local în sumă de până la 15 lei, inclusiv.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Taxa pentru eliberarea unei autorizaţii de construire pentru o clădire rezidenţială sau clădire-anexă este egală cu 0,5% din valoarea autorizată a lucrărilor de construcţii.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(6) Taxa pentru eliberarea autorizaţiei de construire pentru alte construcţii decât cele menţionate la alin. (5) este egală cu 1% din valoarea autorizată a lucrărilor de construcţie, inclusiv valoarea instalaţiilor aferente.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(7) Pentru taxele prevăzute la alin. (5) şi (6) stabilite pe baza valorii autorizate a lucrărilor de construcţie se aplică următoarele reguli: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taxa datorată se stabileşte pe baza valorii lucrărilor de construcţie declarate de persoana care solicită avizul şi se plăteşte înainte de emiterea avizului;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pentru taxa prevăzută la alin. (5), valoarea reală a lucrărilor de construcţie nu poate fi mai mică decât valoarea impozabilă a clădirii stabilită conform art. 457;</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în termen de 15 zile de la data finalizării lucrărilor de construcţie, dar nu mai târziu de 15 zile de la data la care expiră autorizaţia respectivă, persoana care a obţinut autorizaţia trebuie să depună o declaraţie privind valoarea lucrărilor de construcţie la compartimentul de specialitate al autorităţii administraţiei publice locale;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xml:space="preserve">d) până în cea de-a 15-a zi, inclusiv, de la data la care se depune situaţia finală privind valoarea lucrărilor de construcţii, compartimentul de specialitate al autorităţii administraţiei </w:t>
      </w:r>
      <w:r w:rsidRPr="003C513D">
        <w:rPr>
          <w:rFonts w:ascii="Times New Roman" w:eastAsia="Times New Roman" w:hAnsi="Times New Roman" w:cs="Times New Roman"/>
          <w:sz w:val="24"/>
          <w:szCs w:val="24"/>
        </w:rPr>
        <w:lastRenderedPageBreak/>
        <w:t>publice locale are obligaţia de a stabili taxa datorată pe baza valorii reale a lucrărilor de construcţie;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e) până în cea de-a 15-a zi, inclusiv, de la data la care compartimentul de specialitate al autorităţii administraţiei publice locale a comunicat valoarea stabilită pentru taxă, trebuie plătită orice diferenţă de taxă datorată de către persoana care a primit autorizaţia sau orice diferenţă de taxă care trebuie rambursată de autoritatea administraţiei publice locale.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(8) Taxa pentru prelungirea unei autorizaţii de construire este egală cu 30% din cuantumul taxei pentru eliberarea certificatului sau a autorizaţiei iniţiale.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(9) Taxa pentru eliberarea autorizaţiei de desfiinţare, totală sau parţială, a unei construcţii este egală cu 0,1% din valoarea impozabilă stabilită pentru determinarea impozitului pe clădiri, aferentă părţii desfiinţate.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(10) 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 şi explorare şi se calculează prin înmulţirea numărului de metri pătraţi de teren ce vor fi efectiv afectaţi la suprafaţa solului de foraje şi excavări cu o valoare cuprinsă între 0 şi 15 lei.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(11) În termen de 30 de zile de la finalizarea fazelor de cercetare şi prospectare, contribuabilii au obligaţia să declare suprafaţa efectiv afectată de foraje sau excavări, iar în cazul în care aceasta diferă de cea pentru care a fost emisă anterior o autorizaţie, taxa aferentă se regularizează astfel încât să reflecte suprafaţa efectiv afectată.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(12) Taxa pentru eliberarea autorizaţiei necesare pentru lucrările de organizare de şantier în vederea realizării unei construcţii, care nu sunt incluse în altă autorizaţie de construire, este egală cu 3% din valoarea autorizată a lucrărilor de organizare de şantier.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(13) Taxa pentru eliberarea autorizaţiei de amenajare de tabere de corturi, căsuţe sau rulote ori campinguri este egală cu 2% din valoarea autorizată a lucrărilor de construcţie.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(14) Taxa pentru autorizarea amplasării de chioşcuri, containere, tonete, cabine, spaţii de expunere, corpuri şi panouri de afişaj, firme şi reclame situate pe căile şi în spaţiile publice este de până la 8 lei, inclusiv, pentru fiecare metru pătrat de suprafaţă ocupată de construcţie.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(15) Taxa pentru eliberarea unei autorizaţii privind lucrările de racorduri şi branşamente la reţele publice de apă, canalizare, gaze, termice, energie electrică, telefonie şi televiziune prin cablu se stabileşte de consiliul local şi este de până la 13 lei, inclusiv, pentru fiecare racord.</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(16) Taxa pentru eliberarea certificatului de nomenclatură stradală şi adresă se stabileşte de către consiliile locale în sumă de până la 9 lei, inclusiv.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475</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Taxa pentru eliberarea autorizaţiilor pentru desfăşurarea unor activităţi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Taxa pentru eliberarea autorizaţiilor sanitare de funcţionare se stabileşte de consiliul local şi este de până la 20 lei, inclusiv.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Taxele pentru eliberarea atestatului de producător, respectiv pentru eliberarea carnetului de comercializare a produselor din sectorul agricol se stabilesc de către consiliile locale şi sunt de până la 80 lei, inclusiv.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xml:space="preserve">(3) Persoanele a căror activitate se încadrează în grupele 561 - Restaurante, 563 - Baruri şi alte activităţi de servire a băuturilor şi 932 - Alte activităţi recreative şi distractive potrivit Clasificării activităţilor din economia naţională - CAEN, actualizată prin Ordinul preşedintelui Institutului Naţional de Statistică nr. 337/2007 privind actualizarea Clasificării activităţilor din </w:t>
      </w:r>
      <w:r w:rsidRPr="003C513D">
        <w:rPr>
          <w:rFonts w:ascii="Times New Roman" w:eastAsia="Times New Roman" w:hAnsi="Times New Roman" w:cs="Times New Roman"/>
          <w:sz w:val="24"/>
          <w:szCs w:val="24"/>
        </w:rPr>
        <w:lastRenderedPageBreak/>
        <w:t>economia naţională - CAEN, datorează bugetului local al comunei, oraşului sau municipiului, după caz, în a cărui rază administrativ-teritorială se desfăşoară activitatea, o taxă pentru eliberarea/vizarea anuală a autorizaţiei privind desfăşurarea activităţii de alimentaţie publică, în funcţie de suprafaţa aferentă activităţilor respective, în sumă de: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până la 4.000 lei, pentru o suprafaţă de până la 500 m², inclusiv;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între 4.000 şi 8.000 lei pentru o suprafaţă mai mare de 500 m².</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Nivelul taxei prevăzute la alin. (3) se stabileşte prin hotărâre a consiliului local. La nivelul municipiului Bucureşti, această taxă se stabileşte de către Consiliul General al Municipiului Bucureşti şi se face venit la bugetul local al sectorului în a cărui rază teritorială se desfăşoară activitatea.</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Autorizaţia privind desfăşurarea activităţii de alimentaţie publică, în cazul în care comerciantul îndeplineşte condiţiile prevăzute de lege, se emite de către primarul în a cărui rază de competenţă se află amplasată unitatea sau standul de comercializare.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476</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Scutiri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Sunt scutite de taxa pentru eliberarea certificatelor, avizelor şi autorizaţiilor următoarele: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certificatele, avizele şi autorizaţiile ai căror beneficiari sunt veterani de război, văduve de război sau văduve nerecăsătorite ale veteranilor de război;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certificatele, avizele şi autorizaţiile ai căror beneficiari sunt persoanele prevăzute la art. 1 din Decretul-lege nr. 118/1990, republicat,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certificatele de urbanism şi autorizaţiile de construire pentru lăcaşuri de cult sau construcţii-anexă;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 certificatele de urbanism şi autorizaţiile de construire pentru dezvoltarea, modernizarea sau reabilitarea infrastructurilor din transporturi care aparţin domeniului public al statului;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e) certificatele de urbanism şi autorizaţiile de construire pentru lucrările de interes public naţional, judeţean sau local;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f) certificatele de urbanism şi autorizaţiile de construire, dacă beneficiarul construcţiei este o instituţie publică;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g) autorizaţiile de construire pentru autostrăzile şi căile ferate atribuite prin concesionare, conform legii;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h) certificatele de urbanism şi autorizaţiile de construire, dacă beneficiarul construcţiei este o instituţie sau o unitate care funcţionează sub coordonarea Ministerului Educaţiei şi Cercetării Ştiinţifice sau a Ministerului Tineretului şi Sportului;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i) certificat de urbanism sau autorizaţie de construire, dacă beneficiarul construcţiei este o fundaţie înfiinţată prin testament, constituită conform legii, cu scopul de a întreţine, dezvolta şi ajuta instituţii de cultură naţională, precum şi de a susţine acţiuni cu caracter umanitar, social şi cultural;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j) certificat de urbanism sau autorizaţie de construire, dacă beneficiarul construcţiei este o organizaţie care are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k) certificat de urbanism sau autorizaţie de construire, în cazul unei calamităţi naturale.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Consiliile locale pot hotărî să acorde scutirea sau reducerea taxei pentru eliberarea certificatelor, avizelor şi autorizaţiilor pentru:</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lucrări de întreţinere, reparare, conservare, consolidare, restaurare, punere în valoare a monumentelor istorice astfel cum sunt definite în Legea nr. 422/2001 privind protejarea monumentelor istorice, republicată, cu modificările ulterioare, datorate de proprietarii persoane fizice care realizează, integral sau parţial, aceste lucrări pe cheltuială proprie;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lucrări destinate păstrării integrităţii fizice şi a cadrului construit sau natural al monumentelor istorice definite în Legea nr. 422/2001, republicată, cu modificările ulterioare, finanţate de proprietarii imobilelor din zona de protecţie a monumentelor istorice, în concordanţă cu reglementările cuprinse în documentaţiile de urbanism întocmite potrivit legii;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lucrări executate în condiţiile Ordonanţei Guvernului nr. 20/1994 privind măsuri pentru reducerea riscului seismic al construcţiilor existente, republicată, cu modificările şi completările ulterioare;</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 lucrări executate în zone de regenerare urbană, delimitate în condiţiile Legii nr. 350/2001 privind amenajarea teritoriului şi urbanismul, cu modificările şi completările ulterioare, lucrări în care se desfăşoară operaţiuni de regenerare urbană coordonate de administraţia locală, în perioada derulării operaţiunilor respective.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CAP. VI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Taxa pentru folosirea mijloacelor de reclamă şi publicitate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477</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Taxa pentru serviciile de reclamă şi publicitate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Orice persoană care beneficiază de servicii de reclamă şi publicitate în România în baza unui contract sau a unui alt fel de înţelegere încheiată cu altă persoană datorează plata taxei prevăzute în prezentul articol, cu excepţia serviciilor de reclamă şi publicitate realizate prin mijloacele de informare în masă scrise şi audiovizuale.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Publicitatea realizată prin mijloace de informare în masă scrise şi audiovizuale, în sensul prezentului articol, corespunde activităţilor agenţilor de publicitate potrivit Clasificării activităţilor din economia naţională - CAEN, cu modificările ulterioare, respectiv publicitatea realizată prin ziare şi alte tipărituri, precum şi prin radio, televiziune şi internet.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Taxa prevăzută în prezentul articol, denumită în continuare taxa pentru servicii de reclamă şi publicitate, se plăteşte la bugetul local al unităţii administrativ-teritoriale în raza căreia persoana prestează serviciile de reclamă şi publicitate.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Taxa pentru servicii de reclamă şi publicitate se calculează prin aplicarea cotei taxei respective la valoarea serviciilor de reclamă şi publicitate.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Cota taxei se stabileşte de consiliul local, fiind cuprinsă între 1% şi 3%.</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(6) Valoarea serviciilor de reclamă şi publicitate cuprinde orice plată obţinută sau care urmează a fi obţinută pentru serviciile de reclamă şi publicitate, cu excepţia taxei pe valoarea adăugată.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(7) Taxa pentru servicii de reclamă şi publicitate se varsă la bugetul local, lunar, până la data de 10 a lunii următoare celei în care a intrat în vigoare contractul de prestări de servicii de reclamă şi publicitate.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478</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Taxa pentru afişaj în scop de reclamă şi publicitate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Orice persoană care utilizează un panou, un afişaj sau o structură de afişaj pentru reclamă şi publicitate, cu excepţia celei care intră sub incidenţa art. 477, datorează plata taxei anuale prevăzute în prezentul articol către bugetul local al comunei, al oraşului sau al municipiului, după caz, în raza căreia/căruia este amplasat panoul, afişajul sau structura de afişaj respectivă. La nivelul municipiului Bucureşti, această taxă revine bugetului local al sectorului în raza căruia este amplasat panoul, afişajul sau structura de afişaj respectivă.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Valoarea taxei pentru afişaj în scop de reclamă şi publicitate se calculează anual prin înmulţirea numărului de metri pătraţi sau a fracţiunii de metru pătrat a suprafeţei afişajului pentru reclamă sau publicitate cu suma stabilită de consiliul local, astfel: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în cazul unui afişaj situat în locul în care persoana derulează o activitate economică, suma este de până la 32 lei, inclusiv;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în cazul oricărui altui panou, afişaj sau oricărei altei structuri de afişaj pentru reclamă şi publicitate, suma este de până la 23 lei, inclusiv.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Taxa pentru afişaj în scop de reclamă şi publicitate se recalculează pentru a reflecta numărul de luni sau fracţiunea din lună dintr-un an calendaristic în care se afişează în scop de reclamă şi publicitate.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Taxa pentru afişajul în scop de reclamă şi publicitate se plăteşte anual, în două rate egale, până la datele de 31 martie şi 30 septembrie inclusiv. Taxa pentru afişajul în scop de reclamă şi publicitate, datorată aceluiaşi buget local de către contribuabili, persoane fizice şi juridice, de până la 50 lei inclusiv, se plăteşte integral până la primul termen de plată.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Persoanele care datorează taxa pentru afişaj în scop de reclamă şi publicitate sunt obligate să depună o declaraţie la compartimentul de specialitate al autorităţii administraţiei publice locale în termen de 30 de zile de la data amplasării structurii de afişaj.</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479</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Scutiri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Taxa pentru serviciile de reclamă şi publicitate şi taxa pentru afişaj în scop de reclamă şi publicitate nu se aplică instituţiilor publice, cu excepţia cazurilor când acestea fac reclamă unor activităţi economice.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Taxa prevăzută în prezentul articol, denumită în continuare taxa pentru afişaj în scop de reclamă şi publicitate, nu se aplică unei persoane care închiriază panoul, afişajul sau structura de afişaj unei alte persoane, în acest caz taxa prevăzută la art. 477 fiind plătită de această ultimă persoană.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Taxa pentru afişaj în scop de reclamă şi publicitate nu se datorează pentru afişele, panourile sau alte mijloace de reclamă şi publicitate amplasate în interiorul clădirilor.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Taxa pentru afişaj în scop de reclamă şi publicitate nu se aplică pentru panourile de identificare a instalaţiilor energetice, marcaje de avertizare sau marcaje de circulaţie, precum şi alte informaţii de utilitate publică şi educaţionale.</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Nu se datorează taxa pentru folosirea mijloacelor de reclamă şi publicitate pentru afişajul efectuat pe mijloacele de transport care nu sunt destinate, prin construcţia lor, realizării de reclamă şi publicitate.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CAP. VII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Impozitul pe spectacole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480</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Reguli generale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Orice persoană care organizează o manifestare artistică, o competiţie sportivă sau altă activitate distractivă în România are obligaţia de a plăti impozitul prevăzut în prezentul capitol, denumit în continuare impozitul pe spectacole.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Impozitul pe spectacole se plăteşte la bugetul local al unităţii administrativ-teritoriale în raza căreia are loc manifestarea artistică, competiţia sportivă sau altă activitate distractivă.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481</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Calculul impozitului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Impozitul pe spectacole se calculează prin aplicarea cotei de impozit la suma încasată din vânzarea biletelor de intrare şi a abonamentelor.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Consiliile locale hotărăsc cota de impozit după cum urmează: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până la 2%, în cazul unui spectacol de teatru, de exemplu o piesă de teatru, balet, operă, operetă, concert filarmonic sau altă manifestare muzicală, prezentarea unui film la cinematograf, un spectacol de circ sau orice competiţie sportivă internă sau internaţională;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până la 5% în cazul oricărei altei manifestări artistice decât cele enumerate la lit. a).</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Suma primită din vânzarea biletelor de intrare sau a abonamentelor nu cuprinde sumele plătite de organizatorul spectacolului în scopuri caritabile, conform contractului scris intrat în vigoare înaintea vânzării biletelor de intrare sau a abonamentelor.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Persoanele care datorează impozitul pe spectacole stabilit în conformitate cu prezentul articol au obligaţia de: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a înregistra biletele de intrare şi/sau abonamentele la compartimentul de specialitate al autorităţii administraţiei publice locale care îşi exercită autoritatea asupra locului unde are loc spectacolul;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a anunţa tarifele pentru spectacol în locul unde este programat să aibă loc spectacolul, precum şi în orice alt loc în care se vând bilete de intrare şi/sau abonamente;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a preciza tarifele pe biletele de intrare şi/sau abonamente şi de a nu încasa sume care depăşesc tarifele precizate pe biletele de intrare şi/sau abonamente;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 a emite un bilet de intrare şi/sau abonament pentru toate sumele primite de la spectatori;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e) a asigura, la cererea compartimentului de specialitate al autorităţii administraţiei publice locale, documentele justificative privind calculul şi plata impozitului pe spectacole;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f) a se conforma oricăror altor cerinţe privind tipărirea, înregistrarea, avizarea, evidenţa şi inventarul biletelor de intrare şi a abonamentelor, care sunt precizate în normele elaborate în comun de Ministerul Finanţelor Publice şi Ministerul Dezvoltării Regionale şi Administraţiei Publice, contrasemnate de Ministerul Culturii şi Ministerul Tineretului şi Sportului.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482</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Scutiri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Spectacolele organizate în scopuri umanitare sunt scutite de la plata impozitului pe spectacole.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483</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Plata impozitului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Impozitul pe spectacole se plăteşte lunar până la data de 10, inclusiv, a lunii următoare celei în care a avut loc spectacolul.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Orice persoană care datorează impozitul pe spectacole are obligaţia de a depune o declaraţie la compartimentul de specialitate al autorităţii administraţiei publice locale, până la data stabilită pentru fiecare plată a impozitului pe spectacole. Formatul declaraţiei se precizează în normele elaborate în comun de Ministerul Finanţelor Publice şi Ministerul Dezvoltării Regionale şi Administraţiei Publice.</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Persoanele care datorează impozitul pe spectacole răspund pentru calculul corect al impozitului, depunerea la timp a declaraţiei şi plata la timp a impozitului.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CAP. VIII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Taxe speciale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484</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Taxe speciale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Pentru funcţionarea unor servicii publice locale create în interesul persoanelor fizice şi juridice, precum şi pentru promovarea turistică a localităţii, consiliile locale, judeţene şi Consiliul General al Municipiului Bucureşti, după caz, pot adopta taxe speciale.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Domeniile în care consiliile locale, judeţene şi Consiliul General al Municipiului Bucureşti, după caz, pot adopta taxe speciale pentru serviciile publice locale, precum şi cuantumul acestora se stabilesc în conformitate cu prevederile Legii nr. 273/2006 privind finanţele publice locale,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Taxele speciale se încasează numai de la persoanele fizice şi juridice care beneficiază de serviciile oferite de instituţia sau serviciul public de interes local, potrivit regulamentului de organizare şi funcţionare al acestora, sau de la cele care sunt obligate, potrivit legii, să efectueze prestaţii ce intră în sfera de activitate a acestui tip de serviciu.</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485</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Scutiri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Autorităţile deliberative pot acorda reduceri sau scutiri de la plata taxelor speciale instituite conform art. 484, pentru următoarele persoane fizice sau juridice: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veteranii de război, văduvele de război şi văduvele nerecăsătorite ale veteranilor de război;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persoanele fizice prevăzute la art. 1 din Decretul-lege nr. 118/1990, republicat,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instituţiile sau unităţile care funcţionează sub coordonarea Ministerului Educaţiei şi Cercetării Ştiinţifice sau a Ministerului Tineretului şi Sportului, cu excepţia incintelor folosite pentru activităţi economice;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 fundaţiile înfiinţate prin testament, constituite conform legii, cu scopul de a întreţine, dezvolta şi ajuta instituţii de cultură naţională, precum şi de a susţine acţiuni cu caracter umanitar, social şi cultural;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e) 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f) reprezentanţii legali ai minorilor cu handicap grav sau accentuat şi ai minorilor încadraţi în gradul I de invaliditate.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Taxele speciale instituite conform art. 484 se reduc cu 50% pentru persoanele fizice care domiciliază în localităţile precizate în:</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Hotărârea Guvernului nr. 323/1996, cu modificările ulterioare;</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Hotărârea Guvernului nr. 395/1996, cu modificările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CAP. IX</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Alte taxe locale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486</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Alte taxe locale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Consiliile locale, Consiliul General al Municipiului Bucureşti sau consiliile judeţene, după caz, pot institui taxe pentru utilizarea temporară a locurilor publice şi pentru vizitarea muzeelor, caselor memoriale, monumentelor istorice de arhitectură şi arheologice şi altele asemenea.</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Consiliile locale pot institui taxe pentru deţinerea sau utilizarea echipamentelor şi utilajelor destinate obţinerii de venituri care folosesc infrastructura publică locală, pe raza localităţii unde acestea sunt utilizate, precum şi taxe pentru activităţile cu impact asupra mediului înconjurător.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Taxele prevăzute la alin. (1) şi (2) se calculează şi se plătesc în conformitate cu procedurile aprobate de autorităţile deliberative interesate.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Taxa pentru îndeplinirea procedurii de divorţ pe cale administrativă este în cuantum de 500 lei şi poate fi majorată prin hotărâre a consiliului local, fără ca majorarea să poată depăşi 50% din această valoare. Taxa se face venit la bugetul local.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Pentru eliberarea de copii heliografice de pe planuri cadastrale sau de pe alte asemenea planuri, deţinute de consiliile locale, consiliul local stabileşte o taxă de până la 32 lei, inclusiv.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(6) Prin excepţie de la prevederile alin. (1), consiliile locale, Consiliul General al Municipiului Bucureşti şi consiliile locale ale sectoarelor municipiului Bucureşti, după caz, pot institui taxa pentru reabilitare termică a blocurilor de locuinţe şi locuinţelor unifamiliale, pentru care s-au alocat sume aferente cotei de contribuţie a proprietarilor, în condiţiile Ordonanţei de urgenţă a Guvernului nr. 18/2009, aprobată cu modificări şi completări prin Legea nr. 158/2011,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487</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Scutiri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Autorităţile deliberative pot acorda reduceri sau scutiri de la plata taxelor instituite conform art. 486 următoarelor persoane fizice sau juridice: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veteranii de război, văduvele de război şi văduvele nerecăsătorite ale veteranilor de război;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persoanele fizice prevăzute la art. 1 din Decretul-lege nr. 118/1990, republicat,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instituţiile sau unităţile care funcţionează sub coordonarea Ministerului Educaţiei şi Cercetării Ştiinţifice sau a Ministerului Tineretului şi Sportului, cu excepţia incintelor folosite pentru activităţi economice;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 fundaţiile înfiinţate prin testament, constituite conform legii, cu scopul de a întreţine, dezvolta şi ajuta instituţii de cultură naţională, precum şi de a susţine acţiuni cu caracter umanitar, social şi cultural;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e) 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488</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Contracte de fiducie</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În cazul persoanelor fizice şi juridice care încheie contracte de fiducie conform Codului civil, impozitele şi taxele locale aferente masei patrimoniale fiduciare transferate în cadrul operaţiunii de fiducie sunt plătite de către fiduciar la bugetele locale ale unităţilor administrativ-teritoriale unde sunt înregistrate bunurile care fac obiectul operaţiunii de fiducie, cu respectarea prevederilor prezentului titlu, începând cu data de întâi a lunii următoare celei în care a fost încheiat contractul de fiducie.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CAP. X</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Alte dispoziţii comune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489</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Majorarea impozitelor şi taxelor locale de consiliile locale sau consiliile judeţene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Autoritatea deliberativă a administraţiei publice locale, la propunerea autorităţii executive, poate stabili cote adiţionale la impozitele şi taxele locale prevăzute în prezentul titlu, în funcţie de următoarele criterii: economice, sociale, geografice, precum şi de necesităţile bugetare locale, cu excepţia taxelor prevăzute la art. 494 alin. (10) lit. b) şi c).</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Cotele adiţionale stabilite conform alin. (1) nu pot fi mai mari de 50% faţă de nivelurile maxime stabilite în prezentul titlu.</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Criteriile prevăzute la alin. (1) se hotărăsc de către autoritatea deliberativă a administraţiei publice locale.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Pentru terenul agricol nelucrat timp de 2 ani consecutiv, consiliul local poate majora impozitul pe teren cu până la 500%, începând cu al treilea an, în condiţiile stabilite prin hotărâre a consiliului local.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Consiliul local poate majora impozitul pe clădiri şi impozitul pe teren cu până la 500% pentru clădirile şi terenurile neîngrijite, situate în intravilan.</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(6) Criteriile de încadrare în categoria clădirilor şi terenurilor prevăzute la alin. (5) se adoptă prin hotărâre a consiliului local.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(7) Clădirile şi terenurile care intră sub incidenţa alin. (5) se stabilesc prin hotărâre a consiliului local conform elementelor de identificare potrivit nomenclaturii stradale.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(8) Hotărârile consiliului local stabilite potrivit alin. (7) au caracter individual.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490</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Controlul şi colectarea impozitelor şi taxelor locale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Autorităţile administraţiei publice locale şi organele speciale ale acestora, după caz, sunt responsabile pentru stabilirea, controlul şi colectarea impozitelor şi taxelor locale, precum şi a amenzilor şi penalizărilor aferente.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491</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Indexarea impozitelor şi taxelor locale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În cazul oricărui impozit sau oricărei taxe locale, care constă într-o anumită sumă în lei sau care este stabilită pe baza unei anumite sume în lei, sumele respective se indexează anual, până la data de 30 aprilie, de către consiliile locale, ţinând cont de rata inflaţiei pentru anul fiscal anterior, comunicată pe site-urile oficiale ale Ministerului Finanţelor Publice şi Ministerului Dezvoltării Regionale şi Administraţiei Publice.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Sumele indexate conform alin. (1) se aprobă prin hotărâre a consiliului local şi se aplică în anul fiscal următor. La nivelul municipiului Bucureşti, această atribuţie revine Consiliului General al Municipiului Bucureşti.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492</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Elaborarea normelor</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Elaborarea normelor pentru prezentul titlu se face de către Ministerul Finanţelor Publice şi Ministerul Dezvoltării Regionale şi Administraţiei Publice.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CAP. XI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Sancţiuni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493</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Sancţiuni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Nerespectarea prevederilor prezentului titlu atrage răspunderea disciplinară, contravenţională sau penală, potrivit dispoziţiilor legale în vigoare.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Constituie contravenţii următoarele fapte, dacă nu au fost săvârşite în astfel de condiţii încât să fie considerate, potrivit legii, infracţiuni: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depunerea peste termen a declaraţiilor de impunere prevăzute la art. 461 alin. (2), (6), (7), alin. (10) lit. c), alin. (12) şi (13), art. 466 alin. (2), (5), alin. (7) lit. c), alin. (9) şi (10), art. 471 alin. (2), (4), (5) şi alin. (6) lit. b) şi c), art. 474 alin. (7) lit. c), alin. (11), art. 478 alin. (5) şi art. 483 alin. (2);</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nedepunerea declaraţiilor de impunere prevăzute la art. 461 alin. (2), (6), (7), alin. (10) lit. c), alin. (12) şi (13), art. 466 alin. (2), (5) şi alin. (7) lit. c), alin. (9) şi (10), art. 471 alin. (2), (4), (5) şi alin. (6) lit. b) şi c), art. 474 alin. (7) lit. c), alin. (11), art. 478 alin. (5) şi art. 483 alin. (2).</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Contravenţia prevăzută la alin. (2) lit. a) se sancţionează cu amendă de la 70 lei la 279 lei, iar cele de la alin. (2) lit. b) cu amendă de la 279 lei la 696 lei.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Încălcarea normelor tehnice privind tipărirea, înregistrarea, vânzarea, evidenţa şi gestionarea, după caz, a abonamentelor şi a biletelor de intrare la spectacole constituie contravenţie şi se sancţionează cu amendă de la 325 lei la 1.578 lei.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În cazul persoanelor juridice, limitele minime şi maxime ale amenzilor prevăzute la alin. (3) şi (4) se majorează cu 300%.</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(6) Constatarea contravenţiilor şi aplicarea sancţiunilor se fac de către primari şi persoane împuternicite din cadrul autorităţii administraţiei publice locale.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(7) Limitele amenzilor prevăzute la alin. (3) şi (4) se actualizează prin hotărâre a consiliilor locale conform procedurii stabilite la art. 491.</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(8) Contravenţiilor prevăzute în prezentul capitol li se aplică dispoziţiile Ordonanţei Guvernului nr. 2/2001 privind regimul juridic al contravenţiilor, aprobată cu modificări şi completări prin Legea nr. 180/2002,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CAP. XII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Dispoziţii finale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494</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Implicaţii bugetare ale impozitelor şi taxelor locale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Impozitele şi taxele locale, majorările de întârziere, precum şi amenzile aferente acestora constituie integral venituri la bugetele locale ale unităţilor administrativ-teritoriale.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Impozitul pe clădiri, precum şi amenzile aferente acestuia constituie venituri la bugetul local al unităţii administrativ-teritoriale în raza căreia este situată clădirea respectivă.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Impozitul pe teren, precum şi amenzile aferente acestuia constituie venituri la bugetul local al unităţii administrativ-teritoriale în raza căreia este situat terenul respectiv.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Cu excepţiile prevăzute la alin. (5), impozitul pe mijlocul de transport, majorările de întârziere, precum şi amenzile aferente acestuia constituie venituri la bugetul local al unităţii administrativ-teritoriale în raza căreia trebuie înmatriculat sau înregistrat mijlocul de transport respectiv.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Veniturile provenite din impozitul pe mijlocul de transport stabilit în concordanţă cu prevederile art. 470 alin. (5) şi (6), majorările de întârziere, precum şi amenzile aferente se pot utiliza exclusiv pentru lucrări de întreţinere, modernizare, reabilitare şi construire a drumurilor locale şi judeţene, din care 60% constituie venituri la bugetul local şi 40% constituie venituri la bugetul judeţean. În cazul municipiului Bucureşti, impozitul constituie venituri în proporţie de 60% la bugetele sectoarelor şi 40% la bugetul municipiului Bucureşti.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(6) Taxele locale prevăzute la cap. V din prezentul titlu constituie venituri ale bugetelor locale ale unităţilor administrativ-teritoriale. Pentru eliberarea certificatelor de urbanism şi a autorizaţiilor de construire de către preşedinţii consiliilor judeţene, cu avizul primarilor comunelor, taxele datorate constituie venit în proporţie de 50% la bugetul local al comunelor şi de 50% la bugetul local al consiliului judeţean.</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(7) Taxa pentru afişaj în scop de reclamă şi publicitate, precum şi amenzile aferente constituie venituri la bugetul local al unităţii administrativ-teritoriale unde este situat afişajul, panoul sau structura pentru afişajul în scop de reclamă şi publicitate.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(8) Impozitul pe spectacole, precum şi amenzile aferente constituie venituri la bugetul local al unităţii administrativ-teritoriale unde are loc manifestarea artistică, competiţia sportivă sau altă activitate distractivă.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(9) Celelalte taxe locale prevăzute la art. 486, precum şi amenzile aferente constituie venituri la bugetul local al unităţii administrativ-teritoriale unde este situat locul public sau echipamentul respectiv ori unde trebuie înmatriculat vehiculul lent.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(10) Constituie venit la bugetul local sumele provenite din:</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majorările pentru plata cu întârziere a impozitelor şi taxelor locale;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taxele judiciare de timbru şi alte taxe de timbru prevăzute de lege;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taxele extrajudiciare de timbru prevăzute de lege, exclusiv contravaloarea cheltuielilor efectuate cu difuzarea timbrelor fiscale.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(11) Sumele prevăzute la alin. (10) lit. b) şi c) se ajustează pentru a reflecta rata inflaţiei în conformitate cu normele elaborate în comun de Ministerul Finanţelor Publice şi Ministerul Dezvoltării Regionale şi Administraţiei Publice.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(12) În vederea clarificării şi stabilirii reale a situaţiei fiscale a contribuabililor, compartimentele de specialitate ale autorităţilor administraţiei publice locale au competenţa de a solicita informaţii şi documente cu relevanţă fiscală sau pentru identificarea contribuabililor sau a materiei impozabile ori taxabile, după caz, iar notarii, avocaţii, executorii judecătoreşti, organele de poliţie, organele vamale, serviciile publice comunitare pentru regimul permiselor de conducere şi înmatriculare a vehiculelor, serviciile publice comunitare pentru eliberarea paşapoartelor simple, serviciile publice comunitare de evidenţă a persoanelor, precum şi orice altă entitate care deţine informaţii sau documente cu privire la bunuri impozabile sau taxabile, după caz, ori la persoane care au calitatea de contribuabil au obligaţia furnizării acestora fără plată.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495</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Dispoziţii tranzitorii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În vederea stabilirii impozitelor şi taxelor locale pentru anul fiscal 2016, se stabilesc următoarele reguli: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persoanele fizice care la data de 31 decembrie 2015 au în proprietate clădiri nerezidenţiale sau clădiri cu destinaţie mixtă au obligaţia să depună declaraţii până la data de 29 februarie 2016, conform modelului aprobat prin ordin comun al ministrului finanţelor publice şi al ministrului dezvoltării regionale şi administraţiei publice, în termen de 60 de zile de la data publicării în Monitorul Oficial al Românei, Partea I, a prezentului cod;</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persoanele juridice au obligaţia să depună declaraţii privind clădirile pe care le deţin în proprietate şi la data de 31 decembrie 2015, destinaţia şi valoarea impozabilă a acestora, până la data de 29 februarie 2016;</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persoanele fizice şi juridice care la data de 31 decembrie 2015 deţin mijloace de transport radiate din circulaţie conform prevederilor legale din domeniul circulaţiei pe drumurile publice au obligaţia să depună o declaraţie în acest sens, însoţită de documente justificative, la compartimentele de specialitate ale autorităţii publice locale, până la data de 29 februarie 2016;</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 scutirile sau reducerile de la plata impozitului/taxei pe clădiri, a impozitului/taxei pe teren, a impozitului pe mijloacele de transport prevăzute la art. 456, 464 şi 469 se aplică începând cu data de 1 ianuarie 2016 persoanelor care deţin documente justificative emise până la data de 31 ianuarie 2015 şi care sunt depuse la compartimentele de specialitate ale autorităţilor publice locale, până la data de 29 februarie 2016;</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e) prevederile art. 491 se aplică începând cu 1 ianuarie 2017;</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f) consiliile locale adoptă hotărâri privind nivelurile impozitelor şi taxelor locale pentru anul 2016, în termen de 60 de zile de la data publicării în Monitorul Oficial al României, Partea I, a prezentului cod. La nivelul municipiului Bucureşti, această atribuţie revine Consiliului General al Municipiului Bucureşti.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TITLUL X</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Impozitul pe construcţii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lastRenderedPageBreak/>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496</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Contribuabili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Sunt obligate la plata impozitului pe construcţii, stabilit conform prezentului titlu, următoarele persoane, denumite în continuare contribuabili: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persoanele juridice române, cu excepţia instituţiilor publice, institutelor naţionale de cercetare-dezvoltare, asociaţiilor, fundaţiilor şi a celorlalte persoane juridice fără scop patrimonial, potrivit legilor de organizare şi funcţionare;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persoanele juridice străine care desfăşoară activitate prin intermediul unui sediu permanent în România;</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persoanele juridice cu sediul social în România înfiinţate potrivit legislaţiei europene.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În cazul operaţiunilor de leasing financiar, calitatea de contribuabil o are utilizatorul, iar în cadrul operaţiunilor de leasing operaţional, calitatea de contribuabil o are locatorul.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497</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Definiţia construcţiilor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În înţelesul prezentului titlu, construcţiile sunt cele prevăzute în grupa 1 din Catalogul privind clasificarea şi duratele normale de funcţionare a mijloacelor fixe.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498</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Cota de impozitare şi baza impozabilă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Impozitul pe construcţii se calculează prin aplicarea unei cote de 1% asupra valorii construcţiilor existente în patrimoniul contribuabililor la data de 31 decembrie a anului anterior, evidenţiată contabil în soldul debitor al conturilor corespunzătoare construcţiilor menţionate la art. 497, din care se scade: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 valoarea clădirilor, pentru care se datorează impozit pe clădiri, potrivit prevederilor titlului IX. Intră sub incidenţa acestor prevederi şi valoarea clădirilor din parcurile industriale, ştiinţifice şi tehnologice care, potrivit legii, nu beneficiază de scutirea de la plata impozitului pe clădiri;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 valoarea lucrărilor de reconstruire, modernizare, consolidare, modificare sau extindere la construcţii închiriate, luate în administrare sau în folosinţă;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c) valoarea construcţiilor şi a lucrărilor de reconstruire, modernizare, consolidare, modificare sau extindere a construcţiilor, aflate sau care urmează să fie trecute, în conformitate cu prevederile legale în vigoare, în proprietatea statului sau a unităţilor administrativ-teritoriale;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 valoarea construcţiilor din subgrupa 1.2 "Construcţii agricole" din Catalogul privind clasificarea şi duratele normale de funcţionare a mijloacelor fixe;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e) valoarea construcţiilor situate în afara frontierei de stat a României, astfel cum aceasta este definită potrivit legii, inclusiv cele situate în zona contiguă a României şi zona economică exclusivă a României, astfel cum sunt delimitate prin Legea nr. 17/1990 privind regimul juridic al apelor maritime interioare, al mării teritoriale, al zonei contigue şi al zonei economice exclusive ale României, republicată, pentru operaţiunile legate de activităţile desfăşurate în exercitarea drepturilor prevăzute de art. 56 şi 77 din Convenţia Naţiunilor Unite asupra dreptului mării, încheiată la Montego Bay (Jamaica) la 10 decembrie 1982, ratificată de România prin Legea nr. 110/1996;</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xml:space="preserve">f) valoarea construcţiilor din domeniul public al statului şi care fac parte din baza materială de reprezentare şi protocol, precum şi a celor din domeniul public şi privat al statului, închiriate </w:t>
      </w:r>
      <w:r w:rsidRPr="003C513D">
        <w:rPr>
          <w:rFonts w:ascii="Times New Roman" w:eastAsia="Times New Roman" w:hAnsi="Times New Roman" w:cs="Times New Roman"/>
          <w:sz w:val="24"/>
          <w:szCs w:val="24"/>
        </w:rPr>
        <w:lastRenderedPageBreak/>
        <w:t>sau date în folosinţă instituţiilor publice, construcţii administrate de Regia Autonomă "Administraţia Patrimoniului Protocolului de Stat";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g) valoarea construcţiilor deţinute de structurile sportive, definite potrivit legii.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În situaţia în care, în cursul anului curent, se înregistrează operaţiuni de majorare sau diminuare a valorii soldului debitor al conturilor corespunzătoare construcţiilor menţionate la art. 497, impozitul pe construcţii calculat potrivit alin. (1) nu se recalculează. Aceste modificări sunt luate în considerare pentru determinarea impozitului pe construcţii datorat pentru anul următor.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Cheltuiala cu impozitul calculat potrivit alin. (1) este cheltuială deductibilă la stabilirea rezultatului fiscal reglementat de titlul II.</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499</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Plata impozitului şi depunerea declaraţiei fiscale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Contribuabilii prevăzuţi la art. 496 sunt obligaţi să calculeze şi să declare impozitul pe construcţii, până la data de 25 mai inclusiv a anului pentru care se datorează impozitul.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Impozitul pe construcţii, declarat potrivit alin. (1), se plăteşte în două rate egale, până la datele de 25 mai şi 25 septembrie inclusiv.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Prin excepţie de la alin. (1) şi (2), contribuabilii care încetează să existe în cursul anului au obligaţia de a declara şi a plăti impozitul determinat conform art. 498 alin. (1), până la data încheierii perioadei din an în care persoana juridică a existat.</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Contribuabilii nou-înfiinţaţi datorează impozitul pe construcţii începând cu anul fiscal următor.</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Modelul şi conţinutul declaraţiei privind impozitul pe construcţii se stabilesc prin ordin al preşedintelui Agenţiei Naţionale de Administrare Fiscală.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(6) Impozitul reglementat de prezentul titlu reprezintă venit al bugetului de stat şi se administrează de către Agenţia Naţională de Administrare Fiscală, potrivit prevederilor Codului de procedură fiscală.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500</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Perioada de aplicare</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Prevederile prezentului titlu se aplică până la data de 31 decembrie 2016 inclusiv.</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TITLUL XI</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Dispoziţii finale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501</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Data intrării în vigoare a Codului fiscal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Prezentul cod intră în vigoare la data de 1 ianuarie 2016, cu excepţia cazului în care în prezentul cod se prevede altfel.</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502</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Abrogarea actelor normative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La data intrării în vigoare a prezentului cod se abrogă: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 Legea nr. 571/2003 privind Codul fiscal, publicată în Monitorul Oficial al României, Partea I, nr. 927 din 23 decembrie 2003,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art. 16 din Legea apiculturii nr. 383/2013, publicată în Monitorul Oficial al României, Partea I, nr. 14 din 9 ianuarie 2014;</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3. art. 16 lit. e) din Legea nr. 44/1994 privind veteranii de război, precum şi unele drepturi ale invalizilor şi văduvelor de război, republicată în Monitorul Oficial al României, Partea I, nr. 783 din 28 octombrie 2002,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4. art. 130 din Legea nr. 46/2008 - Codul silvic, republicată în Monitorul Oficial al României, Partea I, nr. 611 din 12 august 2015;</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5. art. 26 din Legea nr. 448/2006 privind protecţia şi promovarea drepturilor persoanelor cu handicap, republicată în Monitorul Oficial al României, Partea I, nr. 1 din 3 ianuarie 2008,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6. art. 12 alin. (13) din Legea energiei electrice şi a gazelor naturale nr. 123/2012, publicată în Monitorul Oficial al României, Partea I, nr. 485 din 16 iulie 2012,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7. art. 8 alin. (1) din Decretul-lege nr. 118/1990 privind acordarea unor drepturi persoanelor persecutate din motive politice de dictatura instaurată cu începere de la 6 martie 1945, precum şi celor deportate în străinătate ori constituite în prizonieri, republicat în Monitorul Oficial al României, Partea I, nr. 631 din 23 septembrie 2009,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8. art. 10 paragrafele 2 şi 3 din Legea locuinţei nr. 114/1996, republicată în Monitorul Oficial al României, Partea I, nr. 393 din 31 decembrie 1997,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9. art. 7 alin. (2) din Legea nr. 15/2003 privind sprijinul acordat tinerilor pentru construirea unei locuinţe proprietate personală, republicată în Monitorul Oficial al României, Partea I, nr. 182 din 13 martie 2014;</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10. art. 15 alin. (2) din Legea Societăţii Naţionale de Cruce Roşie din România nr. 139/1995, publicată în Monitorul Oficial al României, Partea I, nr. 303 din 30 decembrie 1995,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11. art. 5 alin. (1) lit. b) din Legea nr. 247/2005 privind reforma în domeniile proprietăţii şi justiţiei, precum şi unele măsuri adiacente, publicată în Monitorul Oficial al României, Partea I, nr. 653 din 22 iulie 2005,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12. art. 26 alin. (3) din Ordonanţa de urgenţă a Guvernului nr. 57/2007 privind regimul ariilor naturale protejate, conservarea habitatelor naturale, a florei şi faunei sălbatice, publicată în Monitorul Oficial al României, Partea I, nr. 442 din 29 iunie 2007, aprobată cu modificări şi completări prin Legea nr. 49/2011, cu modificările şi completările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13. art. V alin. (5) şi (6) din Legea nr. 77/2012 pentru modificarea şi completarea Legii notarilor publici şi a activităţii notariale nr. 36/1995, publicată în Monitorul Oficial al României, Partea I, nr. 386 din 8 iunie 2012;</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14. art. 17 alin. (3) din Legea farmaciei nr. 266/2008, republicată în Monitorul Oficial al României, Partea I, nr. 85 din 2 februarie 2015;</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15. art. 41 alin. (1) şi (2) din Legea nr. 422/2001 privind protejarea monumentelor istorice, republicată în Monitorul Oficial al României, Partea I, nr. 938 din 20 noiembrie 2006, cu modificările ulterioare;</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16. orice alte dispoziţii contrare prezentului cod.</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(2) Trimiterile făcute prin alte acte normative la Legea nr. 571/2003 privind Codul fiscal, cu modificările şi completările următoare, se consideră a fi făcute la prezentul cod.</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 </w:t>
      </w:r>
      <w:r w:rsidRPr="003C513D">
        <w:rPr>
          <w:rFonts w:ascii="Times New Roman" w:eastAsia="Times New Roman" w:hAnsi="Times New Roman" w:cs="Times New Roman"/>
          <w:color w:val="0000FF"/>
          <w:sz w:val="24"/>
          <w:szCs w:val="24"/>
        </w:rPr>
        <w:t>ART. 503</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Alte prevederi</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lastRenderedPageBreak/>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În aplicarea prevederilor prezentului cod, Guvernul va asigura respectarea prevederilor referitoare la soldul structural anual al administraţiei publice prevăzute la art. 3 alin. (1) din Tratatul privind stabilitatea, coordonarea şi guvernanţa în cadrul uniunii economice şi monetare dintre Regatul Belgiei, Republica Bulgaria, Regatul Danemarcei, Republica Federală Germania, Republica Estonia, Irlanda, Republica Elenă, Regatul Spaniei, Republica Franceză, Republica Italiană, Republica Cipru, Republica Letonia, Republica Lituania, Marele Ducat de Luxemburg, Ungaria, Malta, Regatul Ţărilor de Jos, Republica Austria, Republica Polonă, Republica Portugheză, România, Republica Slovenia, Republica Slovacia, Republica Finlanda şi Regatul Suediei, semnat la Bruxelles la 2 martie 2012, ratificat prin Legea nr. 83/2012, şi art. 9 din Regulamentul (CE) nr. 1.466/1997 al Consiliului din 7 iulie 1997 privind consolidarea supravegherii poziţiilor bugetare şi supravegherea şi coordonarea politicilor economice, publicat în Jurnalul Oficial al Uniunii Europene, seria L, nr. 209 din 2 august 1997, cu modificările şi completările ulterioare.</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Această lege a fost adoptată de Parlamentul României, în condiţiile art. 77 alin. (2), cu respectarea prevederilor art. 75 şi ale art. 76 alin. (1) din Constituţia României, republicată.</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PREŞEDINTELE CAMEREI DEPUTAŢILOR</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VALERIU-ŞTEFAN ZGONEA</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PREŞEDINTELE SENATULUI</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CĂLIN-CONSTANTIN-ANTON POPESCU-TĂRICEANU</w:t>
      </w:r>
    </w:p>
    <w:p w:rsidR="003C513D" w:rsidRPr="003C513D" w:rsidRDefault="003C513D" w:rsidP="003C513D">
      <w:pPr>
        <w:spacing w:after="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Bucureşti, 8 septembrie 2015.</w:t>
      </w:r>
    </w:p>
    <w:p w:rsidR="003C513D" w:rsidRPr="003C513D" w:rsidRDefault="003C513D" w:rsidP="003C513D">
      <w:pPr>
        <w:spacing w:after="240" w:line="240" w:lineRule="auto"/>
        <w:jc w:val="both"/>
        <w:rPr>
          <w:rFonts w:ascii="Times New Roman" w:eastAsia="Times New Roman" w:hAnsi="Times New Roman" w:cs="Times New Roman"/>
          <w:sz w:val="24"/>
          <w:szCs w:val="24"/>
        </w:rPr>
      </w:pP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 </w:t>
      </w:r>
      <w:r w:rsidRPr="003C513D">
        <w:rPr>
          <w:rFonts w:ascii="Times New Roman" w:eastAsia="Times New Roman" w:hAnsi="Times New Roman" w:cs="Times New Roman"/>
          <w:sz w:val="24"/>
          <w:szCs w:val="24"/>
        </w:rPr>
        <w:t>Nr. 227.</w:t>
      </w:r>
    </w:p>
    <w:p w:rsidR="00632BF7" w:rsidRDefault="00632BF7"/>
    <w:sectPr w:rsidR="00632B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13D"/>
    <w:rsid w:val="00000F8D"/>
    <w:rsid w:val="00004674"/>
    <w:rsid w:val="00013E51"/>
    <w:rsid w:val="00014B80"/>
    <w:rsid w:val="000219D1"/>
    <w:rsid w:val="00021BB8"/>
    <w:rsid w:val="00024FC5"/>
    <w:rsid w:val="0004172F"/>
    <w:rsid w:val="000448DE"/>
    <w:rsid w:val="000458B7"/>
    <w:rsid w:val="00050A07"/>
    <w:rsid w:val="000512E2"/>
    <w:rsid w:val="000516BD"/>
    <w:rsid w:val="00051794"/>
    <w:rsid w:val="00054CA0"/>
    <w:rsid w:val="0005536F"/>
    <w:rsid w:val="00056BB5"/>
    <w:rsid w:val="00061BB4"/>
    <w:rsid w:val="00064871"/>
    <w:rsid w:val="00064E7E"/>
    <w:rsid w:val="00073692"/>
    <w:rsid w:val="00074FD2"/>
    <w:rsid w:val="00076094"/>
    <w:rsid w:val="000769A3"/>
    <w:rsid w:val="00080640"/>
    <w:rsid w:val="000806F5"/>
    <w:rsid w:val="0008405A"/>
    <w:rsid w:val="00091105"/>
    <w:rsid w:val="0009117E"/>
    <w:rsid w:val="00092257"/>
    <w:rsid w:val="000A0675"/>
    <w:rsid w:val="000A1F7E"/>
    <w:rsid w:val="000A7CE8"/>
    <w:rsid w:val="000B2E22"/>
    <w:rsid w:val="000C263E"/>
    <w:rsid w:val="000C3A2D"/>
    <w:rsid w:val="000C500F"/>
    <w:rsid w:val="000C6D23"/>
    <w:rsid w:val="000C715A"/>
    <w:rsid w:val="000D09F7"/>
    <w:rsid w:val="000D69B3"/>
    <w:rsid w:val="000D6D24"/>
    <w:rsid w:val="000D7196"/>
    <w:rsid w:val="000E2F45"/>
    <w:rsid w:val="000E66C3"/>
    <w:rsid w:val="000E7A1C"/>
    <w:rsid w:val="00101430"/>
    <w:rsid w:val="00103CDE"/>
    <w:rsid w:val="001051DA"/>
    <w:rsid w:val="0010782F"/>
    <w:rsid w:val="00111F4F"/>
    <w:rsid w:val="00117E61"/>
    <w:rsid w:val="00120874"/>
    <w:rsid w:val="00126EEF"/>
    <w:rsid w:val="00127AC0"/>
    <w:rsid w:val="00130A7C"/>
    <w:rsid w:val="00133701"/>
    <w:rsid w:val="00137514"/>
    <w:rsid w:val="00143A8C"/>
    <w:rsid w:val="001468EA"/>
    <w:rsid w:val="00146936"/>
    <w:rsid w:val="00151A67"/>
    <w:rsid w:val="00154B32"/>
    <w:rsid w:val="00156EBD"/>
    <w:rsid w:val="001618EB"/>
    <w:rsid w:val="00162EAA"/>
    <w:rsid w:val="00162F7B"/>
    <w:rsid w:val="00164FC7"/>
    <w:rsid w:val="00166179"/>
    <w:rsid w:val="00166DC6"/>
    <w:rsid w:val="00167D24"/>
    <w:rsid w:val="00172D0C"/>
    <w:rsid w:val="0017460A"/>
    <w:rsid w:val="0017581C"/>
    <w:rsid w:val="00177BB7"/>
    <w:rsid w:val="0018005A"/>
    <w:rsid w:val="00181D43"/>
    <w:rsid w:val="00182625"/>
    <w:rsid w:val="001838B6"/>
    <w:rsid w:val="0018500D"/>
    <w:rsid w:val="0018573A"/>
    <w:rsid w:val="0019140C"/>
    <w:rsid w:val="001A1CE5"/>
    <w:rsid w:val="001A2A7F"/>
    <w:rsid w:val="001A4ECD"/>
    <w:rsid w:val="001A4EEA"/>
    <w:rsid w:val="001B10E2"/>
    <w:rsid w:val="001B28FC"/>
    <w:rsid w:val="001B3E4A"/>
    <w:rsid w:val="001C2D72"/>
    <w:rsid w:val="001C73C5"/>
    <w:rsid w:val="001D4DD0"/>
    <w:rsid w:val="001D5202"/>
    <w:rsid w:val="001D5B45"/>
    <w:rsid w:val="001D6F4A"/>
    <w:rsid w:val="001E4D46"/>
    <w:rsid w:val="001E57B4"/>
    <w:rsid w:val="001E6A91"/>
    <w:rsid w:val="001F003D"/>
    <w:rsid w:val="001F21A0"/>
    <w:rsid w:val="0020379C"/>
    <w:rsid w:val="002103F1"/>
    <w:rsid w:val="0021137D"/>
    <w:rsid w:val="00212101"/>
    <w:rsid w:val="0021241C"/>
    <w:rsid w:val="00212E6F"/>
    <w:rsid w:val="002146E9"/>
    <w:rsid w:val="002152A4"/>
    <w:rsid w:val="00215B5F"/>
    <w:rsid w:val="0021777C"/>
    <w:rsid w:val="002225A0"/>
    <w:rsid w:val="00222CAB"/>
    <w:rsid w:val="0022362A"/>
    <w:rsid w:val="0022586C"/>
    <w:rsid w:val="00226556"/>
    <w:rsid w:val="0023127B"/>
    <w:rsid w:val="00231882"/>
    <w:rsid w:val="00233B57"/>
    <w:rsid w:val="00236FE9"/>
    <w:rsid w:val="00240FDD"/>
    <w:rsid w:val="00241A0E"/>
    <w:rsid w:val="0025173C"/>
    <w:rsid w:val="00251B51"/>
    <w:rsid w:val="00252F50"/>
    <w:rsid w:val="0025330C"/>
    <w:rsid w:val="00255F80"/>
    <w:rsid w:val="0025641D"/>
    <w:rsid w:val="00257BD2"/>
    <w:rsid w:val="00261204"/>
    <w:rsid w:val="00262EFE"/>
    <w:rsid w:val="002633ED"/>
    <w:rsid w:val="00270543"/>
    <w:rsid w:val="0027401D"/>
    <w:rsid w:val="0027505D"/>
    <w:rsid w:val="00275351"/>
    <w:rsid w:val="00276299"/>
    <w:rsid w:val="002846E4"/>
    <w:rsid w:val="002860BE"/>
    <w:rsid w:val="00291C1C"/>
    <w:rsid w:val="002936AA"/>
    <w:rsid w:val="00295C92"/>
    <w:rsid w:val="00295E50"/>
    <w:rsid w:val="00297272"/>
    <w:rsid w:val="00297BF4"/>
    <w:rsid w:val="002A1412"/>
    <w:rsid w:val="002A4B59"/>
    <w:rsid w:val="002A4D54"/>
    <w:rsid w:val="002B11F4"/>
    <w:rsid w:val="002B5A1B"/>
    <w:rsid w:val="002B6A0C"/>
    <w:rsid w:val="002B6B9B"/>
    <w:rsid w:val="002B6EE7"/>
    <w:rsid w:val="002C1939"/>
    <w:rsid w:val="002C21FF"/>
    <w:rsid w:val="002C3F9A"/>
    <w:rsid w:val="002C3FA7"/>
    <w:rsid w:val="002C5A64"/>
    <w:rsid w:val="002D640F"/>
    <w:rsid w:val="002E2EAC"/>
    <w:rsid w:val="002E4136"/>
    <w:rsid w:val="002E5830"/>
    <w:rsid w:val="002F116A"/>
    <w:rsid w:val="002F1EEA"/>
    <w:rsid w:val="002F3AEB"/>
    <w:rsid w:val="002F657B"/>
    <w:rsid w:val="002F68A3"/>
    <w:rsid w:val="002F7741"/>
    <w:rsid w:val="003079A1"/>
    <w:rsid w:val="00314FA2"/>
    <w:rsid w:val="00326E14"/>
    <w:rsid w:val="00332692"/>
    <w:rsid w:val="00333CDC"/>
    <w:rsid w:val="00334519"/>
    <w:rsid w:val="00337B19"/>
    <w:rsid w:val="00341499"/>
    <w:rsid w:val="00345E28"/>
    <w:rsid w:val="0035404E"/>
    <w:rsid w:val="003551C4"/>
    <w:rsid w:val="00356854"/>
    <w:rsid w:val="003711F1"/>
    <w:rsid w:val="00371454"/>
    <w:rsid w:val="00371B01"/>
    <w:rsid w:val="0037450F"/>
    <w:rsid w:val="0037655D"/>
    <w:rsid w:val="003803DF"/>
    <w:rsid w:val="00380AE3"/>
    <w:rsid w:val="00382CD1"/>
    <w:rsid w:val="00394F17"/>
    <w:rsid w:val="0039716E"/>
    <w:rsid w:val="00397BD3"/>
    <w:rsid w:val="003A0D22"/>
    <w:rsid w:val="003A1BD1"/>
    <w:rsid w:val="003A2101"/>
    <w:rsid w:val="003B3BDE"/>
    <w:rsid w:val="003C2288"/>
    <w:rsid w:val="003C513D"/>
    <w:rsid w:val="003C61D4"/>
    <w:rsid w:val="003C6A96"/>
    <w:rsid w:val="003C7312"/>
    <w:rsid w:val="003D61F1"/>
    <w:rsid w:val="003D65AE"/>
    <w:rsid w:val="003E2314"/>
    <w:rsid w:val="003E3DE5"/>
    <w:rsid w:val="003E4645"/>
    <w:rsid w:val="003E75D0"/>
    <w:rsid w:val="003E760A"/>
    <w:rsid w:val="003F358A"/>
    <w:rsid w:val="00400D55"/>
    <w:rsid w:val="0040311A"/>
    <w:rsid w:val="004117AD"/>
    <w:rsid w:val="00413100"/>
    <w:rsid w:val="00420F70"/>
    <w:rsid w:val="0042124E"/>
    <w:rsid w:val="004300B8"/>
    <w:rsid w:val="004325B8"/>
    <w:rsid w:val="0043475A"/>
    <w:rsid w:val="00437FF5"/>
    <w:rsid w:val="00443DC7"/>
    <w:rsid w:val="0045230F"/>
    <w:rsid w:val="004663AF"/>
    <w:rsid w:val="00467E37"/>
    <w:rsid w:val="00477BCF"/>
    <w:rsid w:val="00480048"/>
    <w:rsid w:val="00480701"/>
    <w:rsid w:val="0048526A"/>
    <w:rsid w:val="00492712"/>
    <w:rsid w:val="00493BBC"/>
    <w:rsid w:val="004A724A"/>
    <w:rsid w:val="004A7946"/>
    <w:rsid w:val="004B05AE"/>
    <w:rsid w:val="004B30E7"/>
    <w:rsid w:val="004C0657"/>
    <w:rsid w:val="004C147F"/>
    <w:rsid w:val="004C217E"/>
    <w:rsid w:val="004C4227"/>
    <w:rsid w:val="004D2427"/>
    <w:rsid w:val="004D3925"/>
    <w:rsid w:val="004D571C"/>
    <w:rsid w:val="004D7564"/>
    <w:rsid w:val="004E1D53"/>
    <w:rsid w:val="004E1DE2"/>
    <w:rsid w:val="004E3ACF"/>
    <w:rsid w:val="004F0693"/>
    <w:rsid w:val="004F354D"/>
    <w:rsid w:val="004F5429"/>
    <w:rsid w:val="004F5D18"/>
    <w:rsid w:val="00502200"/>
    <w:rsid w:val="00510CB2"/>
    <w:rsid w:val="005117D9"/>
    <w:rsid w:val="00512140"/>
    <w:rsid w:val="005147E9"/>
    <w:rsid w:val="0051487D"/>
    <w:rsid w:val="00522C01"/>
    <w:rsid w:val="00523F0B"/>
    <w:rsid w:val="005258B6"/>
    <w:rsid w:val="00525E78"/>
    <w:rsid w:val="005308FD"/>
    <w:rsid w:val="00532E0E"/>
    <w:rsid w:val="00533AAD"/>
    <w:rsid w:val="005350C5"/>
    <w:rsid w:val="00542EA2"/>
    <w:rsid w:val="00544BA2"/>
    <w:rsid w:val="005516EE"/>
    <w:rsid w:val="00551A12"/>
    <w:rsid w:val="00555C35"/>
    <w:rsid w:val="00562F52"/>
    <w:rsid w:val="00563137"/>
    <w:rsid w:val="00566AAC"/>
    <w:rsid w:val="005701DC"/>
    <w:rsid w:val="00577E67"/>
    <w:rsid w:val="00581D72"/>
    <w:rsid w:val="005827D1"/>
    <w:rsid w:val="005864CE"/>
    <w:rsid w:val="00587212"/>
    <w:rsid w:val="00590BE7"/>
    <w:rsid w:val="00592AC1"/>
    <w:rsid w:val="005973DB"/>
    <w:rsid w:val="005A310F"/>
    <w:rsid w:val="005A34B0"/>
    <w:rsid w:val="005A3A7F"/>
    <w:rsid w:val="005A5927"/>
    <w:rsid w:val="005A5F25"/>
    <w:rsid w:val="005B3E11"/>
    <w:rsid w:val="005B68B6"/>
    <w:rsid w:val="005B7407"/>
    <w:rsid w:val="005C25D6"/>
    <w:rsid w:val="005C510A"/>
    <w:rsid w:val="005D02C8"/>
    <w:rsid w:val="005D097B"/>
    <w:rsid w:val="005D46C1"/>
    <w:rsid w:val="005D642E"/>
    <w:rsid w:val="005E1B6E"/>
    <w:rsid w:val="005E3EBC"/>
    <w:rsid w:val="005E53C6"/>
    <w:rsid w:val="005E62D7"/>
    <w:rsid w:val="005F2050"/>
    <w:rsid w:val="005F22A3"/>
    <w:rsid w:val="005F479E"/>
    <w:rsid w:val="005F66A5"/>
    <w:rsid w:val="0060146D"/>
    <w:rsid w:val="006054E3"/>
    <w:rsid w:val="0061007A"/>
    <w:rsid w:val="006133B4"/>
    <w:rsid w:val="00613AC8"/>
    <w:rsid w:val="00613DC3"/>
    <w:rsid w:val="00613DF8"/>
    <w:rsid w:val="00614821"/>
    <w:rsid w:val="00615B1C"/>
    <w:rsid w:val="0061781F"/>
    <w:rsid w:val="00617AC0"/>
    <w:rsid w:val="006278E5"/>
    <w:rsid w:val="00631302"/>
    <w:rsid w:val="00632BF7"/>
    <w:rsid w:val="00634FE7"/>
    <w:rsid w:val="00636983"/>
    <w:rsid w:val="00641AE1"/>
    <w:rsid w:val="00641FEA"/>
    <w:rsid w:val="0064375B"/>
    <w:rsid w:val="00647DD9"/>
    <w:rsid w:val="00655313"/>
    <w:rsid w:val="00661AEB"/>
    <w:rsid w:val="006623EF"/>
    <w:rsid w:val="00662ABB"/>
    <w:rsid w:val="006630CA"/>
    <w:rsid w:val="00664117"/>
    <w:rsid w:val="00666530"/>
    <w:rsid w:val="00667DAB"/>
    <w:rsid w:val="00675AC1"/>
    <w:rsid w:val="006763E6"/>
    <w:rsid w:val="006817A3"/>
    <w:rsid w:val="0068238A"/>
    <w:rsid w:val="00695785"/>
    <w:rsid w:val="00696086"/>
    <w:rsid w:val="00696FA0"/>
    <w:rsid w:val="006A084D"/>
    <w:rsid w:val="006A3106"/>
    <w:rsid w:val="006A3D69"/>
    <w:rsid w:val="006A6E37"/>
    <w:rsid w:val="006B0F09"/>
    <w:rsid w:val="006B2CF1"/>
    <w:rsid w:val="006B3332"/>
    <w:rsid w:val="006B66EB"/>
    <w:rsid w:val="006B75FC"/>
    <w:rsid w:val="006B7F15"/>
    <w:rsid w:val="006C3146"/>
    <w:rsid w:val="006C4F30"/>
    <w:rsid w:val="006C7ABD"/>
    <w:rsid w:val="006D0B4C"/>
    <w:rsid w:val="006D52E5"/>
    <w:rsid w:val="006D6339"/>
    <w:rsid w:val="006E0522"/>
    <w:rsid w:val="006E25A7"/>
    <w:rsid w:val="006E328E"/>
    <w:rsid w:val="006E4668"/>
    <w:rsid w:val="006F3E74"/>
    <w:rsid w:val="006F44DF"/>
    <w:rsid w:val="006F7E19"/>
    <w:rsid w:val="00702977"/>
    <w:rsid w:val="00702A58"/>
    <w:rsid w:val="00703FE8"/>
    <w:rsid w:val="007041FF"/>
    <w:rsid w:val="007043A9"/>
    <w:rsid w:val="007157D7"/>
    <w:rsid w:val="00716CA8"/>
    <w:rsid w:val="00722E4B"/>
    <w:rsid w:val="00724BEB"/>
    <w:rsid w:val="00725483"/>
    <w:rsid w:val="00725EF4"/>
    <w:rsid w:val="00727120"/>
    <w:rsid w:val="00736372"/>
    <w:rsid w:val="0073714E"/>
    <w:rsid w:val="00740AAC"/>
    <w:rsid w:val="00742D54"/>
    <w:rsid w:val="007435F1"/>
    <w:rsid w:val="00747331"/>
    <w:rsid w:val="00750954"/>
    <w:rsid w:val="00757DFB"/>
    <w:rsid w:val="0076031D"/>
    <w:rsid w:val="00760718"/>
    <w:rsid w:val="00762B4D"/>
    <w:rsid w:val="00762FD2"/>
    <w:rsid w:val="00764B99"/>
    <w:rsid w:val="00766173"/>
    <w:rsid w:val="00771C2C"/>
    <w:rsid w:val="00776F10"/>
    <w:rsid w:val="00777A4B"/>
    <w:rsid w:val="00780069"/>
    <w:rsid w:val="00791757"/>
    <w:rsid w:val="00793F5F"/>
    <w:rsid w:val="00794C19"/>
    <w:rsid w:val="00795F95"/>
    <w:rsid w:val="007A01DA"/>
    <w:rsid w:val="007A4357"/>
    <w:rsid w:val="007A4D21"/>
    <w:rsid w:val="007A6E47"/>
    <w:rsid w:val="007B1B65"/>
    <w:rsid w:val="007B7837"/>
    <w:rsid w:val="007B7F65"/>
    <w:rsid w:val="007C2B52"/>
    <w:rsid w:val="007C3337"/>
    <w:rsid w:val="007C489A"/>
    <w:rsid w:val="007C7EAB"/>
    <w:rsid w:val="007D01B1"/>
    <w:rsid w:val="007D2251"/>
    <w:rsid w:val="007D7A7C"/>
    <w:rsid w:val="007E213E"/>
    <w:rsid w:val="007E3605"/>
    <w:rsid w:val="007E42CE"/>
    <w:rsid w:val="007E561B"/>
    <w:rsid w:val="007E70FE"/>
    <w:rsid w:val="007F0B2D"/>
    <w:rsid w:val="007F2A48"/>
    <w:rsid w:val="007F7DE4"/>
    <w:rsid w:val="008004D3"/>
    <w:rsid w:val="008006F8"/>
    <w:rsid w:val="00812C9D"/>
    <w:rsid w:val="008230B6"/>
    <w:rsid w:val="008231EB"/>
    <w:rsid w:val="008242AC"/>
    <w:rsid w:val="00831708"/>
    <w:rsid w:val="00834E77"/>
    <w:rsid w:val="00840BA4"/>
    <w:rsid w:val="00843545"/>
    <w:rsid w:val="00843BE3"/>
    <w:rsid w:val="008464AF"/>
    <w:rsid w:val="0084772A"/>
    <w:rsid w:val="00853186"/>
    <w:rsid w:val="00856652"/>
    <w:rsid w:val="008619A6"/>
    <w:rsid w:val="008701BB"/>
    <w:rsid w:val="008709F7"/>
    <w:rsid w:val="0087798B"/>
    <w:rsid w:val="00877C7F"/>
    <w:rsid w:val="00884148"/>
    <w:rsid w:val="00884155"/>
    <w:rsid w:val="008865B5"/>
    <w:rsid w:val="00891215"/>
    <w:rsid w:val="008959BC"/>
    <w:rsid w:val="008A268B"/>
    <w:rsid w:val="008A2ADB"/>
    <w:rsid w:val="008A419D"/>
    <w:rsid w:val="008B3255"/>
    <w:rsid w:val="008B66E3"/>
    <w:rsid w:val="008B6E43"/>
    <w:rsid w:val="008C0647"/>
    <w:rsid w:val="008C2DCC"/>
    <w:rsid w:val="008C3D2F"/>
    <w:rsid w:val="008C5189"/>
    <w:rsid w:val="008C6F2B"/>
    <w:rsid w:val="008C7F32"/>
    <w:rsid w:val="008D7EDE"/>
    <w:rsid w:val="008E0A4A"/>
    <w:rsid w:val="008E6034"/>
    <w:rsid w:val="008E6874"/>
    <w:rsid w:val="008E738C"/>
    <w:rsid w:val="008F2BC2"/>
    <w:rsid w:val="008F32F0"/>
    <w:rsid w:val="008F629D"/>
    <w:rsid w:val="0090013C"/>
    <w:rsid w:val="00901426"/>
    <w:rsid w:val="009114A3"/>
    <w:rsid w:val="00915FF9"/>
    <w:rsid w:val="0091696E"/>
    <w:rsid w:val="009225B9"/>
    <w:rsid w:val="0092345D"/>
    <w:rsid w:val="00924090"/>
    <w:rsid w:val="0092659C"/>
    <w:rsid w:val="009266CB"/>
    <w:rsid w:val="00927668"/>
    <w:rsid w:val="00927DC2"/>
    <w:rsid w:val="009312F1"/>
    <w:rsid w:val="00931C7D"/>
    <w:rsid w:val="00935A92"/>
    <w:rsid w:val="00935BC9"/>
    <w:rsid w:val="00935E67"/>
    <w:rsid w:val="00940C79"/>
    <w:rsid w:val="0094133D"/>
    <w:rsid w:val="00941ABD"/>
    <w:rsid w:val="00941D6E"/>
    <w:rsid w:val="0094200C"/>
    <w:rsid w:val="009530CC"/>
    <w:rsid w:val="00955DD6"/>
    <w:rsid w:val="0095601A"/>
    <w:rsid w:val="00957DF0"/>
    <w:rsid w:val="00965669"/>
    <w:rsid w:val="00970DDD"/>
    <w:rsid w:val="00971C61"/>
    <w:rsid w:val="0098020E"/>
    <w:rsid w:val="009812F9"/>
    <w:rsid w:val="00983548"/>
    <w:rsid w:val="009855AD"/>
    <w:rsid w:val="00985DB6"/>
    <w:rsid w:val="00990542"/>
    <w:rsid w:val="00997DE3"/>
    <w:rsid w:val="009B617E"/>
    <w:rsid w:val="009B7BED"/>
    <w:rsid w:val="009C0D05"/>
    <w:rsid w:val="009C189A"/>
    <w:rsid w:val="009C3639"/>
    <w:rsid w:val="009C501B"/>
    <w:rsid w:val="009D066D"/>
    <w:rsid w:val="009D2B12"/>
    <w:rsid w:val="009D73EE"/>
    <w:rsid w:val="009D788B"/>
    <w:rsid w:val="009D7AA1"/>
    <w:rsid w:val="009E212C"/>
    <w:rsid w:val="009F03E6"/>
    <w:rsid w:val="009F58D5"/>
    <w:rsid w:val="00A00691"/>
    <w:rsid w:val="00A03BC6"/>
    <w:rsid w:val="00A062E8"/>
    <w:rsid w:val="00A10EB3"/>
    <w:rsid w:val="00A127F0"/>
    <w:rsid w:val="00A146AC"/>
    <w:rsid w:val="00A15307"/>
    <w:rsid w:val="00A16893"/>
    <w:rsid w:val="00A169A1"/>
    <w:rsid w:val="00A20841"/>
    <w:rsid w:val="00A245A8"/>
    <w:rsid w:val="00A270E7"/>
    <w:rsid w:val="00A274D8"/>
    <w:rsid w:val="00A31A2E"/>
    <w:rsid w:val="00A33419"/>
    <w:rsid w:val="00A35430"/>
    <w:rsid w:val="00A40150"/>
    <w:rsid w:val="00A41F87"/>
    <w:rsid w:val="00A425D8"/>
    <w:rsid w:val="00A431FC"/>
    <w:rsid w:val="00A46589"/>
    <w:rsid w:val="00A50A65"/>
    <w:rsid w:val="00A50AA4"/>
    <w:rsid w:val="00A50F8C"/>
    <w:rsid w:val="00A516DB"/>
    <w:rsid w:val="00A532B4"/>
    <w:rsid w:val="00A55EB9"/>
    <w:rsid w:val="00A56512"/>
    <w:rsid w:val="00A61829"/>
    <w:rsid w:val="00A62DFB"/>
    <w:rsid w:val="00A62F2C"/>
    <w:rsid w:val="00A67BE5"/>
    <w:rsid w:val="00A74608"/>
    <w:rsid w:val="00A7796A"/>
    <w:rsid w:val="00A817A0"/>
    <w:rsid w:val="00A87C67"/>
    <w:rsid w:val="00A93B0F"/>
    <w:rsid w:val="00AA1031"/>
    <w:rsid w:val="00AA639B"/>
    <w:rsid w:val="00AB1501"/>
    <w:rsid w:val="00AB45A3"/>
    <w:rsid w:val="00AB486A"/>
    <w:rsid w:val="00AB7DB5"/>
    <w:rsid w:val="00AC1C33"/>
    <w:rsid w:val="00AC1E7C"/>
    <w:rsid w:val="00AC540A"/>
    <w:rsid w:val="00AD1C34"/>
    <w:rsid w:val="00AE4B00"/>
    <w:rsid w:val="00AF017E"/>
    <w:rsid w:val="00AF2E0F"/>
    <w:rsid w:val="00AF5E4D"/>
    <w:rsid w:val="00B06BB8"/>
    <w:rsid w:val="00B07D44"/>
    <w:rsid w:val="00B131F1"/>
    <w:rsid w:val="00B17434"/>
    <w:rsid w:val="00B177A0"/>
    <w:rsid w:val="00B33D62"/>
    <w:rsid w:val="00B36943"/>
    <w:rsid w:val="00B41B9C"/>
    <w:rsid w:val="00B424D2"/>
    <w:rsid w:val="00B43AE7"/>
    <w:rsid w:val="00B44818"/>
    <w:rsid w:val="00B5138B"/>
    <w:rsid w:val="00B5399B"/>
    <w:rsid w:val="00B57242"/>
    <w:rsid w:val="00B6118A"/>
    <w:rsid w:val="00B636BF"/>
    <w:rsid w:val="00B7689E"/>
    <w:rsid w:val="00B77BAA"/>
    <w:rsid w:val="00B81109"/>
    <w:rsid w:val="00B81E82"/>
    <w:rsid w:val="00B83065"/>
    <w:rsid w:val="00B837BC"/>
    <w:rsid w:val="00B85B20"/>
    <w:rsid w:val="00B906A4"/>
    <w:rsid w:val="00B92A63"/>
    <w:rsid w:val="00B93A6E"/>
    <w:rsid w:val="00B94B5A"/>
    <w:rsid w:val="00B96C3E"/>
    <w:rsid w:val="00BA1671"/>
    <w:rsid w:val="00BA5EA2"/>
    <w:rsid w:val="00BA6564"/>
    <w:rsid w:val="00BB025A"/>
    <w:rsid w:val="00BC3B33"/>
    <w:rsid w:val="00BC3F3D"/>
    <w:rsid w:val="00BC77D1"/>
    <w:rsid w:val="00BC7E2B"/>
    <w:rsid w:val="00BD1180"/>
    <w:rsid w:val="00BD1499"/>
    <w:rsid w:val="00BD5C7E"/>
    <w:rsid w:val="00BD64B5"/>
    <w:rsid w:val="00BD74A1"/>
    <w:rsid w:val="00BE2984"/>
    <w:rsid w:val="00BE703A"/>
    <w:rsid w:val="00C01183"/>
    <w:rsid w:val="00C03ED6"/>
    <w:rsid w:val="00C073DA"/>
    <w:rsid w:val="00C07624"/>
    <w:rsid w:val="00C07AF1"/>
    <w:rsid w:val="00C126E2"/>
    <w:rsid w:val="00C25D3F"/>
    <w:rsid w:val="00C2690A"/>
    <w:rsid w:val="00C27010"/>
    <w:rsid w:val="00C33211"/>
    <w:rsid w:val="00C33DF4"/>
    <w:rsid w:val="00C37F57"/>
    <w:rsid w:val="00C40DED"/>
    <w:rsid w:val="00C52025"/>
    <w:rsid w:val="00C53519"/>
    <w:rsid w:val="00C53DFD"/>
    <w:rsid w:val="00C55755"/>
    <w:rsid w:val="00C56326"/>
    <w:rsid w:val="00C643EE"/>
    <w:rsid w:val="00C6650F"/>
    <w:rsid w:val="00C70558"/>
    <w:rsid w:val="00C716F9"/>
    <w:rsid w:val="00C842BE"/>
    <w:rsid w:val="00C858B8"/>
    <w:rsid w:val="00C928CD"/>
    <w:rsid w:val="00C93751"/>
    <w:rsid w:val="00C93B68"/>
    <w:rsid w:val="00C9513D"/>
    <w:rsid w:val="00CA2816"/>
    <w:rsid w:val="00CA3E60"/>
    <w:rsid w:val="00CA4017"/>
    <w:rsid w:val="00CA41E7"/>
    <w:rsid w:val="00CA6406"/>
    <w:rsid w:val="00CA710D"/>
    <w:rsid w:val="00CB57BA"/>
    <w:rsid w:val="00CC71E6"/>
    <w:rsid w:val="00CC7503"/>
    <w:rsid w:val="00CD11DA"/>
    <w:rsid w:val="00CD1C25"/>
    <w:rsid w:val="00CD34A9"/>
    <w:rsid w:val="00CD5E85"/>
    <w:rsid w:val="00CE2628"/>
    <w:rsid w:val="00CE6F19"/>
    <w:rsid w:val="00CF0423"/>
    <w:rsid w:val="00CF3992"/>
    <w:rsid w:val="00CF4931"/>
    <w:rsid w:val="00CF4A35"/>
    <w:rsid w:val="00D01E56"/>
    <w:rsid w:val="00D02FD0"/>
    <w:rsid w:val="00D142FA"/>
    <w:rsid w:val="00D14870"/>
    <w:rsid w:val="00D14BC1"/>
    <w:rsid w:val="00D213E4"/>
    <w:rsid w:val="00D21523"/>
    <w:rsid w:val="00D2415E"/>
    <w:rsid w:val="00D26125"/>
    <w:rsid w:val="00D35249"/>
    <w:rsid w:val="00D37C37"/>
    <w:rsid w:val="00D40CCF"/>
    <w:rsid w:val="00D46DE0"/>
    <w:rsid w:val="00D47AFC"/>
    <w:rsid w:val="00D5519A"/>
    <w:rsid w:val="00D56362"/>
    <w:rsid w:val="00D572E2"/>
    <w:rsid w:val="00D61141"/>
    <w:rsid w:val="00D61C53"/>
    <w:rsid w:val="00D65964"/>
    <w:rsid w:val="00D67BAE"/>
    <w:rsid w:val="00D71B42"/>
    <w:rsid w:val="00D72301"/>
    <w:rsid w:val="00D75165"/>
    <w:rsid w:val="00D773AA"/>
    <w:rsid w:val="00D8036F"/>
    <w:rsid w:val="00D80DC9"/>
    <w:rsid w:val="00D83ACD"/>
    <w:rsid w:val="00D84CE4"/>
    <w:rsid w:val="00D925A6"/>
    <w:rsid w:val="00D926C7"/>
    <w:rsid w:val="00D9400E"/>
    <w:rsid w:val="00D949AA"/>
    <w:rsid w:val="00D9500B"/>
    <w:rsid w:val="00DA306B"/>
    <w:rsid w:val="00DA62DF"/>
    <w:rsid w:val="00DB4FEE"/>
    <w:rsid w:val="00DB7F68"/>
    <w:rsid w:val="00DC00A3"/>
    <w:rsid w:val="00DC2501"/>
    <w:rsid w:val="00DC6284"/>
    <w:rsid w:val="00DD19FD"/>
    <w:rsid w:val="00DD2226"/>
    <w:rsid w:val="00DD3FF4"/>
    <w:rsid w:val="00DD6D97"/>
    <w:rsid w:val="00DE4B75"/>
    <w:rsid w:val="00DE59F6"/>
    <w:rsid w:val="00DE6732"/>
    <w:rsid w:val="00DE7E4F"/>
    <w:rsid w:val="00DF35CB"/>
    <w:rsid w:val="00DF44BF"/>
    <w:rsid w:val="00DF527A"/>
    <w:rsid w:val="00E002B0"/>
    <w:rsid w:val="00E0265C"/>
    <w:rsid w:val="00E06328"/>
    <w:rsid w:val="00E10A8A"/>
    <w:rsid w:val="00E10C6D"/>
    <w:rsid w:val="00E1123A"/>
    <w:rsid w:val="00E13E6E"/>
    <w:rsid w:val="00E16DE0"/>
    <w:rsid w:val="00E23538"/>
    <w:rsid w:val="00E25671"/>
    <w:rsid w:val="00E33C5A"/>
    <w:rsid w:val="00E35CBA"/>
    <w:rsid w:val="00E41FED"/>
    <w:rsid w:val="00E42128"/>
    <w:rsid w:val="00E44702"/>
    <w:rsid w:val="00E457B2"/>
    <w:rsid w:val="00E502A1"/>
    <w:rsid w:val="00E50B47"/>
    <w:rsid w:val="00E51665"/>
    <w:rsid w:val="00E544B2"/>
    <w:rsid w:val="00E57173"/>
    <w:rsid w:val="00E61E14"/>
    <w:rsid w:val="00E63FFC"/>
    <w:rsid w:val="00E70513"/>
    <w:rsid w:val="00E71127"/>
    <w:rsid w:val="00E73A33"/>
    <w:rsid w:val="00E73D28"/>
    <w:rsid w:val="00E82928"/>
    <w:rsid w:val="00E847AA"/>
    <w:rsid w:val="00E84888"/>
    <w:rsid w:val="00E849C0"/>
    <w:rsid w:val="00E854A9"/>
    <w:rsid w:val="00E86CAA"/>
    <w:rsid w:val="00E91778"/>
    <w:rsid w:val="00E92762"/>
    <w:rsid w:val="00EA27CF"/>
    <w:rsid w:val="00EA3F71"/>
    <w:rsid w:val="00EA55C3"/>
    <w:rsid w:val="00EA6BBE"/>
    <w:rsid w:val="00EA7C85"/>
    <w:rsid w:val="00EB410C"/>
    <w:rsid w:val="00EB4387"/>
    <w:rsid w:val="00EB4452"/>
    <w:rsid w:val="00EB4FD1"/>
    <w:rsid w:val="00EB5A8E"/>
    <w:rsid w:val="00EC023F"/>
    <w:rsid w:val="00EC1211"/>
    <w:rsid w:val="00EC3DAE"/>
    <w:rsid w:val="00EC5246"/>
    <w:rsid w:val="00EC6A8A"/>
    <w:rsid w:val="00ED2083"/>
    <w:rsid w:val="00ED68ED"/>
    <w:rsid w:val="00ED6AC1"/>
    <w:rsid w:val="00EE05C7"/>
    <w:rsid w:val="00EE264B"/>
    <w:rsid w:val="00EE4618"/>
    <w:rsid w:val="00EF4F10"/>
    <w:rsid w:val="00EF5AC3"/>
    <w:rsid w:val="00F04F71"/>
    <w:rsid w:val="00F05F77"/>
    <w:rsid w:val="00F078E7"/>
    <w:rsid w:val="00F14F82"/>
    <w:rsid w:val="00F15634"/>
    <w:rsid w:val="00F2059D"/>
    <w:rsid w:val="00F23370"/>
    <w:rsid w:val="00F27293"/>
    <w:rsid w:val="00F276A7"/>
    <w:rsid w:val="00F31138"/>
    <w:rsid w:val="00F42245"/>
    <w:rsid w:val="00F4573E"/>
    <w:rsid w:val="00F545BC"/>
    <w:rsid w:val="00F65869"/>
    <w:rsid w:val="00F70540"/>
    <w:rsid w:val="00F733F3"/>
    <w:rsid w:val="00F76197"/>
    <w:rsid w:val="00F778D8"/>
    <w:rsid w:val="00F80253"/>
    <w:rsid w:val="00F8177B"/>
    <w:rsid w:val="00F8576E"/>
    <w:rsid w:val="00F9462D"/>
    <w:rsid w:val="00FA17FE"/>
    <w:rsid w:val="00FA1F8F"/>
    <w:rsid w:val="00FA4FD6"/>
    <w:rsid w:val="00FA57F8"/>
    <w:rsid w:val="00FA5877"/>
    <w:rsid w:val="00FA6106"/>
    <w:rsid w:val="00FA6486"/>
    <w:rsid w:val="00FA7643"/>
    <w:rsid w:val="00FB035E"/>
    <w:rsid w:val="00FB0CC9"/>
    <w:rsid w:val="00FB35DD"/>
    <w:rsid w:val="00FC09BA"/>
    <w:rsid w:val="00FC62A3"/>
    <w:rsid w:val="00FC755B"/>
    <w:rsid w:val="00FD0B9E"/>
    <w:rsid w:val="00FD1A36"/>
    <w:rsid w:val="00FD4236"/>
    <w:rsid w:val="00FD5153"/>
    <w:rsid w:val="00FD5C4B"/>
    <w:rsid w:val="00FD6426"/>
    <w:rsid w:val="00FD7740"/>
    <w:rsid w:val="00FE05D7"/>
    <w:rsid w:val="00FE4EE2"/>
    <w:rsid w:val="00FE71AD"/>
    <w:rsid w:val="00FE75E8"/>
    <w:rsid w:val="00FF164E"/>
    <w:rsid w:val="00FF19AC"/>
    <w:rsid w:val="00FF47BF"/>
    <w:rsid w:val="00FF47C5"/>
    <w:rsid w:val="00FF6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513D"/>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C513D"/>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513D"/>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3C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C513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678329">
      <w:bodyDiv w:val="1"/>
      <w:marLeft w:val="0"/>
      <w:marRight w:val="0"/>
      <w:marTop w:val="0"/>
      <w:marBottom w:val="0"/>
      <w:divBdr>
        <w:top w:val="none" w:sz="0" w:space="0" w:color="auto"/>
        <w:left w:val="none" w:sz="0" w:space="0" w:color="auto"/>
        <w:bottom w:val="none" w:sz="0" w:space="0" w:color="auto"/>
        <w:right w:val="none" w:sz="0" w:space="0" w:color="auto"/>
      </w:divBdr>
      <w:divsChild>
        <w:div w:id="1612276950">
          <w:marLeft w:val="0"/>
          <w:marRight w:val="0"/>
          <w:marTop w:val="0"/>
          <w:marBottom w:val="0"/>
          <w:divBdr>
            <w:top w:val="none" w:sz="0" w:space="0" w:color="auto"/>
            <w:left w:val="none" w:sz="0" w:space="0" w:color="auto"/>
            <w:bottom w:val="none" w:sz="0" w:space="0" w:color="auto"/>
            <w:right w:val="none" w:sz="0" w:space="0" w:color="auto"/>
          </w:divBdr>
        </w:div>
        <w:div w:id="2121676476">
          <w:marLeft w:val="0"/>
          <w:marRight w:val="0"/>
          <w:marTop w:val="0"/>
          <w:marBottom w:val="0"/>
          <w:divBdr>
            <w:top w:val="none" w:sz="0" w:space="0" w:color="auto"/>
            <w:left w:val="none" w:sz="0" w:space="0" w:color="auto"/>
            <w:bottom w:val="none" w:sz="0" w:space="0" w:color="auto"/>
            <w:right w:val="none" w:sz="0" w:space="0" w:color="auto"/>
          </w:divBdr>
        </w:div>
        <w:div w:id="1884098482">
          <w:marLeft w:val="0"/>
          <w:marRight w:val="0"/>
          <w:marTop w:val="0"/>
          <w:marBottom w:val="0"/>
          <w:divBdr>
            <w:top w:val="none" w:sz="0" w:space="0" w:color="auto"/>
            <w:left w:val="none" w:sz="0" w:space="0" w:color="auto"/>
            <w:bottom w:val="none" w:sz="0" w:space="0" w:color="auto"/>
            <w:right w:val="none" w:sz="0" w:space="0" w:color="auto"/>
          </w:divBdr>
        </w:div>
        <w:div w:id="1005858099">
          <w:marLeft w:val="0"/>
          <w:marRight w:val="0"/>
          <w:marTop w:val="0"/>
          <w:marBottom w:val="0"/>
          <w:divBdr>
            <w:top w:val="none" w:sz="0" w:space="0" w:color="auto"/>
            <w:left w:val="none" w:sz="0" w:space="0" w:color="auto"/>
            <w:bottom w:val="none" w:sz="0" w:space="0" w:color="auto"/>
            <w:right w:val="none" w:sz="0" w:space="0" w:color="auto"/>
          </w:divBdr>
        </w:div>
        <w:div w:id="502206700">
          <w:marLeft w:val="0"/>
          <w:marRight w:val="0"/>
          <w:marTop w:val="0"/>
          <w:marBottom w:val="0"/>
          <w:divBdr>
            <w:top w:val="none" w:sz="0" w:space="0" w:color="auto"/>
            <w:left w:val="none" w:sz="0" w:space="0" w:color="auto"/>
            <w:bottom w:val="none" w:sz="0" w:space="0" w:color="auto"/>
            <w:right w:val="none" w:sz="0" w:space="0" w:color="auto"/>
          </w:divBdr>
        </w:div>
        <w:div w:id="745808898">
          <w:marLeft w:val="0"/>
          <w:marRight w:val="0"/>
          <w:marTop w:val="0"/>
          <w:marBottom w:val="0"/>
          <w:divBdr>
            <w:top w:val="none" w:sz="0" w:space="0" w:color="auto"/>
            <w:left w:val="none" w:sz="0" w:space="0" w:color="auto"/>
            <w:bottom w:val="none" w:sz="0" w:space="0" w:color="auto"/>
            <w:right w:val="none" w:sz="0" w:space="0" w:color="auto"/>
          </w:divBdr>
        </w:div>
        <w:div w:id="1645744443">
          <w:marLeft w:val="0"/>
          <w:marRight w:val="0"/>
          <w:marTop w:val="0"/>
          <w:marBottom w:val="0"/>
          <w:divBdr>
            <w:top w:val="none" w:sz="0" w:space="0" w:color="auto"/>
            <w:left w:val="none" w:sz="0" w:space="0" w:color="auto"/>
            <w:bottom w:val="none" w:sz="0" w:space="0" w:color="auto"/>
            <w:right w:val="none" w:sz="0" w:space="0" w:color="auto"/>
          </w:divBdr>
        </w:div>
        <w:div w:id="365371640">
          <w:marLeft w:val="0"/>
          <w:marRight w:val="0"/>
          <w:marTop w:val="0"/>
          <w:marBottom w:val="0"/>
          <w:divBdr>
            <w:top w:val="none" w:sz="0" w:space="0" w:color="auto"/>
            <w:left w:val="none" w:sz="0" w:space="0" w:color="auto"/>
            <w:bottom w:val="none" w:sz="0" w:space="0" w:color="auto"/>
            <w:right w:val="none" w:sz="0" w:space="0" w:color="auto"/>
          </w:divBdr>
        </w:div>
        <w:div w:id="1293560412">
          <w:marLeft w:val="0"/>
          <w:marRight w:val="0"/>
          <w:marTop w:val="0"/>
          <w:marBottom w:val="0"/>
          <w:divBdr>
            <w:top w:val="none" w:sz="0" w:space="0" w:color="auto"/>
            <w:left w:val="none" w:sz="0" w:space="0" w:color="auto"/>
            <w:bottom w:val="none" w:sz="0" w:space="0" w:color="auto"/>
            <w:right w:val="none" w:sz="0" w:space="0" w:color="auto"/>
          </w:divBdr>
        </w:div>
        <w:div w:id="752046484">
          <w:marLeft w:val="0"/>
          <w:marRight w:val="0"/>
          <w:marTop w:val="0"/>
          <w:marBottom w:val="0"/>
          <w:divBdr>
            <w:top w:val="none" w:sz="0" w:space="0" w:color="auto"/>
            <w:left w:val="none" w:sz="0" w:space="0" w:color="auto"/>
            <w:bottom w:val="none" w:sz="0" w:space="0" w:color="auto"/>
            <w:right w:val="none" w:sz="0" w:space="0" w:color="auto"/>
          </w:divBdr>
        </w:div>
        <w:div w:id="832332932">
          <w:marLeft w:val="0"/>
          <w:marRight w:val="0"/>
          <w:marTop w:val="0"/>
          <w:marBottom w:val="0"/>
          <w:divBdr>
            <w:top w:val="none" w:sz="0" w:space="0" w:color="auto"/>
            <w:left w:val="none" w:sz="0" w:space="0" w:color="auto"/>
            <w:bottom w:val="none" w:sz="0" w:space="0" w:color="auto"/>
            <w:right w:val="none" w:sz="0" w:space="0" w:color="auto"/>
          </w:divBdr>
        </w:div>
        <w:div w:id="928848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42</Pages>
  <Words>21752</Words>
  <Characters>123991</Characters>
  <Application>Microsoft Office Word</Application>
  <DocSecurity>0</DocSecurity>
  <Lines>1033</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2015-10-22T11:52:00Z</dcterms:created>
  <dcterms:modified xsi:type="dcterms:W3CDTF">2015-10-22T11:55:00Z</dcterms:modified>
</cp:coreProperties>
</file>