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426" w:right="52" w:firstLine="1146"/>
        <w:jc w:val="center"/>
        <w:rPr>
          <w:rFonts w:hint="default" w:ascii="Times New Roman" w:hAnsi="Times New Roman" w:cs="Times New Roman"/>
          <w:b/>
          <w:bCs/>
          <w:i/>
          <w:iCs/>
          <w:sz w:val="24"/>
          <w:szCs w:val="24"/>
          <w:u w:val="single"/>
          <w:lang w:eastAsia="en-US"/>
        </w:rPr>
      </w:pPr>
      <w:r>
        <w:rPr>
          <w:rFonts w:hint="default" w:ascii="Times New Roman" w:hAnsi="Times New Roman" w:cs="Times New Roman"/>
          <w:b/>
          <w:bCs/>
          <w:i/>
          <w:iCs/>
          <w:sz w:val="24"/>
          <w:szCs w:val="24"/>
          <w:u w:val="single"/>
          <w:lang w:eastAsia="en-US"/>
        </w:rPr>
        <w:t>Condiţiile şi modalitatea de acordare a ajutoarelor de încălzire a locuinţei pentru sezonul rece 2019 – 2020</w:t>
      </w:r>
    </w:p>
    <w:p>
      <w:pPr>
        <w:pStyle w:val="2"/>
        <w:ind w:left="-426" w:right="52" w:firstLine="1146"/>
        <w:jc w:val="center"/>
        <w:rPr>
          <w:rFonts w:hint="default" w:ascii="Times New Roman" w:hAnsi="Times New Roman" w:cs="Times New Roman"/>
          <w:b/>
          <w:bCs/>
          <w:i/>
          <w:iCs/>
          <w:sz w:val="24"/>
          <w:szCs w:val="24"/>
          <w:u w:val="single"/>
          <w:lang w:eastAsia="en-US"/>
        </w:rPr>
      </w:pP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Cadrul legislativ</w:t>
      </w:r>
    </w:p>
    <w:p>
      <w:pPr>
        <w:pStyle w:val="2"/>
        <w:ind w:left="-374" w:right="52" w:firstLine="0"/>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 </w:t>
      </w:r>
      <w:r>
        <w:rPr>
          <w:rFonts w:hint="default" w:ascii="Times New Roman" w:hAnsi="Times New Roman" w:cs="Times New Roman"/>
          <w:b/>
          <w:bCs/>
          <w:sz w:val="24"/>
          <w:szCs w:val="24"/>
          <w:lang w:eastAsia="en-US"/>
        </w:rPr>
        <w:t>O.U.G. nr. 70/2011</w:t>
      </w:r>
      <w:r>
        <w:rPr>
          <w:rFonts w:hint="default" w:ascii="Times New Roman" w:hAnsi="Times New Roman" w:cs="Times New Roman"/>
          <w:sz w:val="24"/>
          <w:szCs w:val="24"/>
          <w:lang w:eastAsia="en-US"/>
        </w:rPr>
        <w:t xml:space="preserve"> privind măsurile de protecţie socială în perioada sezonului rece, modificată şi completată,</w:t>
      </w:r>
    </w:p>
    <w:p>
      <w:pPr>
        <w:pStyle w:val="2"/>
        <w:ind w:left="-374" w:right="52" w:firstLine="0"/>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 </w:t>
      </w:r>
      <w:r>
        <w:rPr>
          <w:rFonts w:hint="default" w:ascii="Times New Roman" w:hAnsi="Times New Roman" w:cs="Times New Roman"/>
          <w:b/>
          <w:bCs/>
          <w:sz w:val="24"/>
          <w:szCs w:val="24"/>
        </w:rPr>
        <w:t xml:space="preserve">H.G. nr. 50/2011 </w:t>
      </w:r>
      <w:r>
        <w:rPr>
          <w:rFonts w:hint="default" w:ascii="Times New Roman" w:hAnsi="Times New Roman" w:cs="Times New Roman"/>
          <w:sz w:val="24"/>
          <w:szCs w:val="24"/>
        </w:rPr>
        <w:t>privind Normele metodologice de aplicare a prevederilor Legii nr.416/2001 cu modificările și completările ulterioare,</w:t>
      </w:r>
    </w:p>
    <w:p>
      <w:pPr>
        <w:pStyle w:val="2"/>
        <w:ind w:left="-374" w:right="52" w:firstLine="0"/>
        <w:rPr>
          <w:rFonts w:hint="default" w:ascii="Times New Roman" w:hAnsi="Times New Roman" w:cs="Times New Roman"/>
          <w:sz w:val="24"/>
          <w:szCs w:val="24"/>
        </w:rPr>
      </w:pPr>
      <w:r>
        <w:rPr>
          <w:rFonts w:hint="default" w:ascii="Times New Roman" w:hAnsi="Times New Roman" w:cs="Times New Roman"/>
          <w:sz w:val="24"/>
          <w:szCs w:val="24"/>
          <w:lang w:eastAsia="en-US"/>
        </w:rPr>
        <w:t xml:space="preserve">- </w:t>
      </w:r>
      <w:r>
        <w:rPr>
          <w:rFonts w:hint="default" w:ascii="Times New Roman" w:hAnsi="Times New Roman" w:cs="Times New Roman"/>
          <w:b/>
          <w:bCs/>
          <w:sz w:val="24"/>
          <w:szCs w:val="24"/>
        </w:rPr>
        <w:t>H.G. nr. 559/2017</w:t>
      </w:r>
      <w:r>
        <w:rPr>
          <w:rFonts w:hint="default" w:ascii="Times New Roman" w:hAnsi="Times New Roman" w:cs="Times New Roman"/>
          <w:sz w:val="24"/>
          <w:szCs w:val="24"/>
        </w:rPr>
        <w:t xml:space="preserve"> pentru modificarea şi completarea Normelor metodologice de aplicare a prevederilor Legii nr. 416/2001 privind venitul minim garantat, aprobate prin H.G. nr. 50/2011, a Normelor metodologice de aplicare a prevederilor Legii nr. 277/2010 privind alocaţia de susţinerea familiei, aprobate prin H.G. nr. 38/2011 şi a Normelor metodologice de aplicare a prevederilor O.U.G. nr. 70/2011 privind măsurile de protecţie socială în perioada sezonului rece, aprobate prin H.G. nr. 920/2011,</w:t>
      </w:r>
    </w:p>
    <w:p>
      <w:pPr>
        <w:pStyle w:val="2"/>
        <w:ind w:left="-374" w:right="52" w:firstLine="734"/>
        <w:rPr>
          <w:rStyle w:val="7"/>
          <w:rFonts w:hint="default" w:ascii="Times New Roman" w:hAnsi="Times New Roman" w:cs="Times New Roman"/>
          <w:b w:val="0"/>
          <w:bCs w:val="0"/>
          <w:color w:val="000000"/>
          <w:sz w:val="24"/>
          <w:szCs w:val="24"/>
        </w:rPr>
      </w:pPr>
      <w:r>
        <w:rPr>
          <w:rStyle w:val="7"/>
          <w:rFonts w:hint="default" w:ascii="Times New Roman" w:hAnsi="Times New Roman" w:cs="Times New Roman"/>
          <w:b w:val="0"/>
          <w:bCs w:val="0"/>
          <w:color w:val="000000"/>
          <w:sz w:val="24"/>
          <w:szCs w:val="24"/>
        </w:rPr>
        <w:t>Solicitanții ajutorului pentru încălzirea locuinței cu gaze naturale,</w:t>
      </w:r>
      <w:r>
        <w:rPr>
          <w:rStyle w:val="7"/>
          <w:rFonts w:hint="default" w:ascii="Times New Roman" w:hAnsi="Times New Roman" w:cs="Times New Roman"/>
          <w:b w:val="0"/>
          <w:bCs w:val="0"/>
          <w:color w:val="000000"/>
          <w:sz w:val="24"/>
          <w:szCs w:val="24"/>
          <w:lang w:val="en-US"/>
        </w:rPr>
        <w:t xml:space="preserve"> </w:t>
      </w:r>
      <w:r>
        <w:rPr>
          <w:rStyle w:val="7"/>
          <w:rFonts w:hint="default" w:ascii="Times New Roman" w:hAnsi="Times New Roman" w:cs="Times New Roman"/>
          <w:b w:val="0"/>
          <w:bCs w:val="0"/>
          <w:color w:val="000000"/>
          <w:sz w:val="24"/>
          <w:szCs w:val="24"/>
        </w:rPr>
        <w:t xml:space="preserve">combustibili solizi sau lichizi și energie electrică vor completa formularul de </w:t>
      </w:r>
      <w:r>
        <w:rPr>
          <w:rStyle w:val="7"/>
          <w:rFonts w:hint="default" w:ascii="Times New Roman" w:hAnsi="Times New Roman" w:cs="Times New Roman"/>
          <w:color w:val="000000"/>
          <w:sz w:val="24"/>
          <w:szCs w:val="24"/>
        </w:rPr>
        <w:t>Cerere și declarație pe propria răspundere pentru acordarea unor drepturi de asistență socială</w:t>
      </w:r>
      <w:r>
        <w:rPr>
          <w:rStyle w:val="7"/>
          <w:rFonts w:hint="default" w:ascii="Times New Roman" w:hAnsi="Times New Roman" w:cs="Times New Roman"/>
          <w:b w:val="0"/>
          <w:bCs w:val="0"/>
          <w:color w:val="000000"/>
          <w:sz w:val="24"/>
          <w:szCs w:val="24"/>
        </w:rPr>
        <w:t xml:space="preserve"> prevăzut în </w:t>
      </w:r>
      <w:r>
        <w:rPr>
          <w:rStyle w:val="7"/>
          <w:rFonts w:hint="default" w:ascii="Times New Roman" w:hAnsi="Times New Roman" w:cs="Times New Roman"/>
          <w:color w:val="000000"/>
          <w:sz w:val="24"/>
          <w:szCs w:val="24"/>
        </w:rPr>
        <w:t>Anexa nr.1</w:t>
      </w:r>
      <w:r>
        <w:rPr>
          <w:rStyle w:val="7"/>
          <w:rFonts w:hint="default" w:ascii="Times New Roman" w:hAnsi="Times New Roman" w:cs="Times New Roman"/>
          <w:b w:val="0"/>
          <w:bCs w:val="0"/>
          <w:color w:val="000000"/>
          <w:sz w:val="24"/>
          <w:szCs w:val="24"/>
        </w:rPr>
        <w:t xml:space="preserve"> la Normele metodologice aprobate prin H.G. nr.50/2011, cu modificările și completările ulterioare.</w:t>
      </w:r>
    </w:p>
    <w:p>
      <w:pPr>
        <w:pStyle w:val="2"/>
        <w:ind w:left="-374" w:right="52" w:firstLine="734"/>
        <w:rPr>
          <w:rStyle w:val="7"/>
          <w:rFonts w:hint="default" w:ascii="Times New Roman" w:hAnsi="Times New Roman" w:cs="Times New Roman"/>
          <w:b w:val="0"/>
          <w:bCs w:val="0"/>
          <w:color w:val="000000"/>
          <w:sz w:val="24"/>
          <w:szCs w:val="24"/>
        </w:rPr>
      </w:pPr>
      <w:r>
        <w:rPr>
          <w:rStyle w:val="7"/>
          <w:rFonts w:hint="default" w:ascii="Times New Roman" w:hAnsi="Times New Roman" w:cs="Times New Roman"/>
          <w:b w:val="0"/>
          <w:bCs w:val="0"/>
          <w:color w:val="000000"/>
          <w:sz w:val="24"/>
          <w:szCs w:val="24"/>
        </w:rPr>
        <w:t xml:space="preserve">În situația în care solicitantul, la data depunerii cererii pentru acordarea ajutorului pentru încălzirea locuinței, este deja beneficiar de ajutor social și/sau alocație de susținere a familiei acesta va completa şi formularul de </w:t>
      </w:r>
      <w:r>
        <w:rPr>
          <w:rStyle w:val="7"/>
          <w:rFonts w:hint="default" w:ascii="Times New Roman" w:hAnsi="Times New Roman" w:cs="Times New Roman"/>
          <w:color w:val="000000"/>
          <w:sz w:val="24"/>
          <w:szCs w:val="24"/>
        </w:rPr>
        <w:t>Cerere și declarație pe propria răspundere pentru</w:t>
      </w:r>
      <w:r>
        <w:rPr>
          <w:rStyle w:val="7"/>
          <w:rFonts w:hint="default" w:ascii="Times New Roman" w:hAnsi="Times New Roman" w:cs="Times New Roman"/>
          <w:b w:val="0"/>
          <w:bCs w:val="0"/>
          <w:color w:val="000000"/>
          <w:sz w:val="24"/>
          <w:szCs w:val="24"/>
        </w:rPr>
        <w:t xml:space="preserve"> </w:t>
      </w:r>
      <w:r>
        <w:rPr>
          <w:rStyle w:val="7"/>
          <w:rFonts w:hint="default" w:ascii="Times New Roman" w:hAnsi="Times New Roman" w:cs="Times New Roman"/>
          <w:color w:val="000000"/>
          <w:sz w:val="24"/>
          <w:szCs w:val="24"/>
        </w:rPr>
        <w:t>modificarea cererii de acordare a unor drepturi de asistență socială sau pentru acordarea unor noi drepturi</w:t>
      </w:r>
      <w:r>
        <w:rPr>
          <w:rStyle w:val="7"/>
          <w:rFonts w:hint="default" w:ascii="Times New Roman" w:hAnsi="Times New Roman" w:cs="Times New Roman"/>
          <w:b w:val="0"/>
          <w:bCs w:val="0"/>
          <w:color w:val="000000"/>
          <w:sz w:val="24"/>
          <w:szCs w:val="24"/>
        </w:rPr>
        <w:t xml:space="preserve"> prevăzut în </w:t>
      </w:r>
      <w:r>
        <w:rPr>
          <w:rStyle w:val="7"/>
          <w:rFonts w:hint="default" w:ascii="Times New Roman" w:hAnsi="Times New Roman" w:cs="Times New Roman"/>
          <w:color w:val="000000"/>
          <w:sz w:val="24"/>
          <w:szCs w:val="24"/>
        </w:rPr>
        <w:t>Anexa nr.1a</w:t>
      </w:r>
      <w:r>
        <w:rPr>
          <w:rStyle w:val="7"/>
          <w:rFonts w:hint="default" w:ascii="Times New Roman" w:hAnsi="Times New Roman" w:cs="Times New Roman"/>
          <w:b w:val="0"/>
          <w:bCs w:val="0"/>
          <w:color w:val="000000"/>
          <w:sz w:val="24"/>
          <w:szCs w:val="24"/>
        </w:rPr>
        <w:t xml:space="preserve"> la Normele metodologice aprobate prin H.G. nr.50/2011, cu modificările și completările ulterioare.</w:t>
      </w:r>
    </w:p>
    <w:p>
      <w:pPr>
        <w:pStyle w:val="2"/>
        <w:ind w:left="-374" w:right="52" w:firstLine="734"/>
        <w:rPr>
          <w:rFonts w:hint="default" w:ascii="Times New Roman" w:hAnsi="Times New Roman" w:cs="Times New Roman"/>
          <w:sz w:val="24"/>
          <w:szCs w:val="24"/>
        </w:rPr>
      </w:pPr>
      <w:r>
        <w:rPr>
          <w:rFonts w:hint="default" w:ascii="Times New Roman" w:hAnsi="Times New Roman" w:cs="Times New Roman"/>
          <w:b/>
          <w:bCs/>
          <w:sz w:val="24"/>
          <w:szCs w:val="24"/>
        </w:rPr>
        <w:t>Plata a</w:t>
      </w:r>
      <w:r>
        <w:rPr>
          <w:rStyle w:val="7"/>
          <w:rFonts w:hint="default" w:ascii="Times New Roman" w:hAnsi="Times New Roman" w:cs="Times New Roman"/>
          <w:sz w:val="24"/>
          <w:szCs w:val="24"/>
        </w:rPr>
        <w:t>jutoarelor de încălzire cu lemne, cărbuni, combustibili petrolieri se  va efectua la începutul sezonului rece, pentru toate lunile sezonului</w:t>
      </w:r>
      <w:r>
        <w:rPr>
          <w:rFonts w:hint="default" w:ascii="Times New Roman" w:hAnsi="Times New Roman" w:cs="Times New Roman"/>
          <w:sz w:val="24"/>
          <w:szCs w:val="24"/>
        </w:rPr>
        <w:t>, respectiv aceeaşi procedură ca şi în cazul beneficiarilor de ajutor social în baza Legii nr.416/ 2001 privind venitul minim garantat, cu modificările şi completările ulterioare, care utilizează pentru încălzirea locuinţei acest tip de combustibil. Totodată, pentru beneficiarii de ajutor social plata ajutorului va fi efectuată, în continuare din bugetele locale.</w:t>
      </w:r>
    </w:p>
    <w:p>
      <w:pPr>
        <w:pStyle w:val="2"/>
        <w:ind w:left="-374" w:right="52" w:firstLine="734"/>
        <w:rPr>
          <w:rFonts w:hint="default" w:ascii="Times New Roman" w:hAnsi="Times New Roman" w:cs="Times New Roman"/>
          <w:sz w:val="24"/>
          <w:szCs w:val="24"/>
          <w:lang w:eastAsia="en-US"/>
        </w:rPr>
      </w:pPr>
    </w:p>
    <w:p>
      <w:pPr>
        <w:pStyle w:val="2"/>
        <w:ind w:left="-374" w:right="52" w:firstLine="0"/>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Cadrul general</w:t>
      </w:r>
    </w:p>
    <w:p>
      <w:pPr>
        <w:pStyle w:val="2"/>
        <w:ind w:left="-374" w:right="52" w:firstLine="0"/>
        <w:rPr>
          <w:rFonts w:hint="default" w:ascii="Times New Roman" w:hAnsi="Times New Roman" w:cs="Times New Roman"/>
          <w:b/>
          <w:bCs/>
          <w:sz w:val="24"/>
          <w:szCs w:val="24"/>
          <w:lang w:eastAsia="en-US"/>
        </w:rPr>
      </w:pPr>
    </w:p>
    <w:p>
      <w:pPr>
        <w:pStyle w:val="2"/>
        <w:ind w:left="-374" w:right="52" w:firstLine="734"/>
        <w:rPr>
          <w:rFonts w:hint="default" w:ascii="Times New Roman" w:hAnsi="Times New Roman" w:cs="Times New Roman"/>
          <w:b/>
          <w:bCs/>
          <w:sz w:val="24"/>
          <w:szCs w:val="24"/>
          <w:lang w:eastAsia="en-US"/>
        </w:rPr>
      </w:pPr>
      <w:r>
        <w:rPr>
          <w:rFonts w:hint="default" w:ascii="Times New Roman" w:hAnsi="Times New Roman" w:cs="Times New Roman"/>
          <w:sz w:val="24"/>
          <w:szCs w:val="24"/>
          <w:lang w:eastAsia="en-US"/>
        </w:rPr>
        <w:t>Potrivit prevederilor Ordonanţei nr. 27/2013 pentru modificarea şi completarea O.U.G. nr.70/2011</w:t>
      </w:r>
      <w:r>
        <w:rPr>
          <w:rFonts w:hint="default" w:ascii="Times New Roman" w:hAnsi="Times New Roman" w:cs="Times New Roman"/>
          <w:i/>
          <w:iCs/>
          <w:sz w:val="24"/>
          <w:szCs w:val="24"/>
        </w:rPr>
        <w:t xml:space="preserve"> privind unele măsuri de protecţie socială în perioada sezonului rece c</w:t>
      </w:r>
      <w:r>
        <w:rPr>
          <w:rFonts w:hint="default" w:ascii="Times New Roman" w:hAnsi="Times New Roman" w:cs="Times New Roman"/>
          <w:sz w:val="24"/>
          <w:szCs w:val="24"/>
          <w:lang w:eastAsia="en-US"/>
        </w:rPr>
        <w:t xml:space="preserve">onsumatorii vulnerabili care utilizează pentru încălzirea locuinţei </w:t>
      </w:r>
      <w:r>
        <w:rPr>
          <w:rFonts w:hint="default" w:ascii="Times New Roman" w:hAnsi="Times New Roman" w:cs="Times New Roman"/>
          <w:b/>
          <w:bCs/>
          <w:sz w:val="24"/>
          <w:szCs w:val="24"/>
          <w:lang w:eastAsia="en-US"/>
        </w:rPr>
        <w:t>energie electrică, gaze naturale ori combustibili solizi sau petrolieri, ajutorul pentru încălzirea locuinţei se acordă dacă venitul net mediu lunar pe membru de familie / persoană singură este mai mic de 750 lei.</w:t>
      </w:r>
    </w:p>
    <w:p>
      <w:pPr>
        <w:pStyle w:val="2"/>
        <w:ind w:left="-374" w:right="52" w:firstLine="14"/>
        <w:rPr>
          <w:rFonts w:hint="default" w:ascii="Times New Roman" w:hAnsi="Times New Roman" w:cs="Times New Roman"/>
          <w:sz w:val="24"/>
          <w:szCs w:val="24"/>
          <w:lang w:eastAsia="en-US"/>
        </w:rPr>
      </w:pPr>
    </w:p>
    <w:p>
      <w:pPr>
        <w:pStyle w:val="2"/>
        <w:ind w:left="-374" w:right="52" w:firstLine="14"/>
        <w:rPr>
          <w:rFonts w:hint="default" w:ascii="Times New Roman" w:hAnsi="Times New Roman" w:cs="Times New Roman"/>
          <w:sz w:val="24"/>
          <w:szCs w:val="24"/>
          <w:lang w:eastAsia="en-US"/>
        </w:rPr>
      </w:pPr>
      <w:r>
        <w:rPr>
          <w:rFonts w:hint="default" w:ascii="Times New Roman" w:hAnsi="Times New Roman" w:cs="Times New Roman"/>
          <w:b/>
          <w:bCs/>
          <w:sz w:val="24"/>
          <w:szCs w:val="24"/>
          <w:lang w:eastAsia="en-US"/>
        </w:rPr>
        <w:t>Beneficiari</w:t>
      </w:r>
    </w:p>
    <w:p>
      <w:pPr>
        <w:pStyle w:val="2"/>
        <w:ind w:right="52" w:firstLine="0"/>
        <w:rPr>
          <w:rFonts w:hint="default" w:ascii="Times New Roman" w:hAnsi="Times New Roman" w:cs="Times New Roman"/>
          <w:sz w:val="24"/>
          <w:szCs w:val="24"/>
          <w:lang w:eastAsia="en-US"/>
        </w:rPr>
      </w:pPr>
    </w:p>
    <w:p>
      <w:pPr>
        <w:pStyle w:val="2"/>
        <w:ind w:right="52"/>
        <w:rPr>
          <w:rFonts w:hint="default" w:ascii="Times New Roman" w:hAnsi="Times New Roman" w:cs="Times New Roman"/>
          <w:b/>
          <w:bCs/>
          <w:sz w:val="24"/>
          <w:szCs w:val="24"/>
          <w:lang w:eastAsia="en-US"/>
        </w:rPr>
      </w:pPr>
      <w:r>
        <w:rPr>
          <w:rFonts w:hint="default" w:ascii="Times New Roman" w:hAnsi="Times New Roman" w:cs="Times New Roman"/>
          <w:sz w:val="24"/>
          <w:szCs w:val="24"/>
          <w:lang w:eastAsia="en-US"/>
        </w:rPr>
        <w:t xml:space="preserve">     Ajutorul pentru încălzire a locuinţei se stabilește pe categorii de venit pentru:</w:t>
      </w:r>
    </w:p>
    <w:p>
      <w:pPr>
        <w:pStyle w:val="2"/>
        <w:ind w:left="-374" w:right="52" w:firstLine="0"/>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 familiile și persoanele singure care utilizează pentru încălzirea locuinţei energie termică furnizată în sistem centralizat, energie electrică, gaze naturale ori combustibili solizi sau petrolieri; </w:t>
      </w:r>
    </w:p>
    <w:p>
      <w:pPr>
        <w:pStyle w:val="2"/>
        <w:ind w:left="-374" w:right="52" w:firstLine="0"/>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 cetăţeni români și cetăţeni străini ori apatrizi cu domiciliul sau după caz, reşedinţa în România, stabilită în condiţiile legislaţiei în vigoare </w:t>
      </w:r>
    </w:p>
    <w:p>
      <w:pPr>
        <w:pStyle w:val="2"/>
        <w:ind w:left="-374" w:right="52" w:firstLine="734"/>
        <w:rPr>
          <w:rFonts w:hint="default" w:ascii="Times New Roman" w:hAnsi="Times New Roman" w:cs="Times New Roman"/>
          <w:sz w:val="24"/>
          <w:szCs w:val="24"/>
          <w:lang w:eastAsia="en-US"/>
        </w:rPr>
      </w:pP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Prin </w:t>
      </w:r>
      <w:r>
        <w:rPr>
          <w:rFonts w:hint="default" w:ascii="Times New Roman" w:hAnsi="Times New Roman" w:cs="Times New Roman"/>
          <w:i/>
          <w:iCs/>
          <w:sz w:val="24"/>
          <w:szCs w:val="24"/>
          <w:lang w:eastAsia="en-US"/>
        </w:rPr>
        <w:t>consumator vulnerabil</w:t>
      </w:r>
      <w:r>
        <w:rPr>
          <w:rFonts w:hint="default" w:ascii="Times New Roman" w:hAnsi="Times New Roman" w:cs="Times New Roman"/>
          <w:sz w:val="24"/>
          <w:szCs w:val="24"/>
          <w:lang w:eastAsia="en-US"/>
        </w:rPr>
        <w:t xml:space="preserve"> se înţelege clientul, persoana singură/familia, care nu îşi poate asigura din bugetul propriu acoperirea integrală a cheltuielilor legate de încălzirea locuinţei şi ale cărei venituri sunt situate sub cuantumurile stabilite de lege.</w:t>
      </w:r>
    </w:p>
    <w:p>
      <w:pPr>
        <w:pStyle w:val="2"/>
        <w:ind w:left="-374" w:right="52" w:firstLine="734"/>
        <w:rPr>
          <w:rFonts w:hint="default" w:ascii="Times New Roman" w:hAnsi="Times New Roman" w:cs="Times New Roman"/>
          <w:sz w:val="24"/>
          <w:szCs w:val="24"/>
          <w:lang w:eastAsia="en-US"/>
        </w:rPr>
      </w:pP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i/>
          <w:iCs/>
          <w:sz w:val="24"/>
          <w:szCs w:val="24"/>
          <w:lang w:eastAsia="en-US"/>
        </w:rPr>
        <w:t>Ajutor pentru încălzirea locuinţei</w:t>
      </w:r>
      <w:r>
        <w:rPr>
          <w:rFonts w:hint="default" w:ascii="Times New Roman" w:hAnsi="Times New Roman" w:cs="Times New Roman"/>
          <w:sz w:val="24"/>
          <w:szCs w:val="24"/>
          <w:lang w:eastAsia="en-US"/>
        </w:rPr>
        <w:t xml:space="preserve"> - măsură de sprijin, suportată din bugetul de stat şi/sau, după caz, din bugetele locale, destinată consumatorilor vulnerabili cu venituri situate până la un prag stabilit de lege şi care are drept scop acoperirea integrală sau, după caz, a unei părţi din cheltuielile cu încălzirea locuinţei. Ajutorul se acordă pentru consumatorii de energie termică în sistem centralizat, energie electrică, gaze naturale şi lemne, cărbuni, combustibili petrolieri. Acesta se acordă numai pentru un singur sistem de încălzire, fiind cel principal utilizat;</w:t>
      </w:r>
    </w:p>
    <w:p>
      <w:pPr>
        <w:pStyle w:val="2"/>
        <w:ind w:left="-374" w:right="52" w:firstLine="734"/>
        <w:rPr>
          <w:rFonts w:hint="default" w:ascii="Times New Roman" w:hAnsi="Times New Roman" w:cs="Times New Roman"/>
          <w:sz w:val="24"/>
          <w:szCs w:val="24"/>
          <w:lang w:eastAsia="en-US"/>
        </w:rPr>
      </w:pP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Prin </w:t>
      </w:r>
      <w:r>
        <w:rPr>
          <w:rFonts w:hint="default" w:ascii="Times New Roman" w:hAnsi="Times New Roman" w:cs="Times New Roman"/>
          <w:i/>
          <w:iCs/>
          <w:sz w:val="24"/>
          <w:szCs w:val="24"/>
          <w:lang w:eastAsia="en-US"/>
        </w:rPr>
        <w:t xml:space="preserve">familie </w:t>
      </w:r>
      <w:r>
        <w:rPr>
          <w:rFonts w:hint="default" w:ascii="Times New Roman" w:hAnsi="Times New Roman" w:cs="Times New Roman"/>
          <w:sz w:val="24"/>
          <w:szCs w:val="24"/>
          <w:lang w:eastAsia="en-US"/>
        </w:rPr>
        <w:t>se înţelege soţul, soţia, precum şi alte persoane, indiferent dacă între acestea există sau nu relaţii de rudenie, care au acelaşi domiciliu ori reşedinţă şi/sau care locuiesc şi gospodăresc împreună, sunt înscrise în cartea de imobil şi sunt luate în calcul la stabilirea cheltuielilor de întreţinere a locuinţei;</w:t>
      </w:r>
    </w:p>
    <w:p>
      <w:pPr>
        <w:pStyle w:val="2"/>
        <w:ind w:left="-374" w:right="52" w:firstLine="734"/>
        <w:rPr>
          <w:rFonts w:hint="default" w:ascii="Times New Roman" w:hAnsi="Times New Roman" w:cs="Times New Roman"/>
          <w:sz w:val="24"/>
          <w:szCs w:val="24"/>
          <w:lang w:eastAsia="en-US"/>
        </w:rPr>
      </w:pP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Prin </w:t>
      </w:r>
      <w:r>
        <w:rPr>
          <w:rFonts w:hint="default" w:ascii="Times New Roman" w:hAnsi="Times New Roman" w:cs="Times New Roman"/>
          <w:i/>
          <w:iCs/>
          <w:sz w:val="24"/>
          <w:szCs w:val="24"/>
          <w:lang w:eastAsia="en-US"/>
        </w:rPr>
        <w:t>persoana singură</w:t>
      </w:r>
      <w:r>
        <w:rPr>
          <w:rFonts w:hint="default" w:ascii="Times New Roman" w:hAnsi="Times New Roman" w:cs="Times New Roman"/>
          <w:sz w:val="24"/>
          <w:szCs w:val="24"/>
          <w:lang w:eastAsia="en-US"/>
        </w:rPr>
        <w:t xml:space="preserve"> se înţelege persoana care a împlinit vârsta de 18 ani, care locuieşte singură şi nu se mai află în întreţinerea părinţilor, precum şi persoana cu vârsta cuprinsă între 16 şi 18 ani, care locuieşte şi se gospodăreşte singură şi are capacitate de exerciţiu anticipată, potrivit prevederilor art. 40 din Legea nr. 287/2009, privind Codul civil, republicată, cu modificările ulterioare;</w:t>
      </w:r>
    </w:p>
    <w:p>
      <w:pPr>
        <w:pStyle w:val="2"/>
        <w:ind w:left="-374" w:right="52" w:firstLine="734"/>
        <w:rPr>
          <w:rFonts w:hint="default" w:ascii="Times New Roman" w:hAnsi="Times New Roman" w:cs="Times New Roman"/>
          <w:sz w:val="24"/>
          <w:szCs w:val="24"/>
          <w:lang w:eastAsia="en-US"/>
        </w:rPr>
      </w:pP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i/>
          <w:iCs/>
          <w:sz w:val="24"/>
          <w:szCs w:val="24"/>
          <w:lang w:eastAsia="en-US"/>
        </w:rPr>
        <w:t>Titularul ajutorului pentru încălzirea locuinţei</w:t>
      </w:r>
      <w:r>
        <w:rPr>
          <w:rFonts w:hint="default" w:ascii="Times New Roman" w:hAnsi="Times New Roman" w:cs="Times New Roman"/>
          <w:sz w:val="24"/>
          <w:szCs w:val="24"/>
          <w:lang w:eastAsia="en-US"/>
        </w:rPr>
        <w:t xml:space="preserve"> – reprezentantul familiei sau, după caz, persoana singură care îndeplineşte condiţiile legale de acordare a ajutorului, care solicită acordarea acestuia şi care poate fi, după caz: proprietarul locuinţei, succesorul de drept al acestuia, persoana care a înstrăinat locuinţa în baza unui contract de vânzare-cumpărare cu clauză de întreţinere sau cu drept de habitaţie, titularul contractului de închiriere, comodat, concesiune al acesteia ori alt membru de familie major şi împuternicit de proprietarul locuinţei sau de titularul contractului de închiriere ori, după caz, reprezentantul legal al persoanei singure care nu a împlinit vârsta de 16 ani sau al persoanelor puse sub interdicţie şi cele pentru care s-a instituit curatela: </w:t>
      </w: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    a) din cauza bătrâneţii, a bolii sau a unei infirmităţi fizice, o persoană, deşi capabilă, nu poate, personal, să îşi administreze bunurile sau să îşi apere interesele în condiţii corespunzătoare şi, din motive temeinice, nu îşi poate numi un reprezentant sau un administrator;</w:t>
      </w: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 xml:space="preserve">   b) din cauza bolii sau din alte motive, o persoană, deşi capabilă, nu poate, nici personal, nici prin reprezentant, să ia măsurile necesare în cazuri a căror rezolvare nu suferă amânare;</w:t>
      </w:r>
    </w:p>
    <w:p>
      <w:pPr>
        <w:pStyle w:val="2"/>
        <w:ind w:left="-374" w:right="52" w:firstLine="734"/>
        <w:rPr>
          <w:rFonts w:hint="default" w:ascii="Times New Roman" w:hAnsi="Times New Roman" w:cs="Times New Roman"/>
          <w:sz w:val="24"/>
          <w:szCs w:val="24"/>
          <w:lang w:eastAsia="en-US"/>
        </w:rPr>
      </w:pP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i/>
          <w:iCs/>
          <w:sz w:val="24"/>
          <w:szCs w:val="24"/>
          <w:lang w:eastAsia="en-US"/>
        </w:rPr>
        <w:t>Locuinţa de domiciliu sau de reşedinţă</w:t>
      </w:r>
      <w:r>
        <w:rPr>
          <w:rFonts w:hint="default" w:ascii="Times New Roman" w:hAnsi="Times New Roman" w:cs="Times New Roman"/>
          <w:sz w:val="24"/>
          <w:szCs w:val="24"/>
          <w:lang w:eastAsia="en-US"/>
        </w:rPr>
        <w:t xml:space="preserve"> - construcţia cu destinaţia de locuinţă aflată în proprietatea titularului ajutorului ori închiriată sau asupra căreia exercită un drept de folosinţă în condiţiile legii, situată la adresa înscrisă în actele de identitate ale membrilor de familie sau, după caz, adresa la care persoanele sunt înscrise în cartea de imobil şi sunt luate în calcul la stabilirea cheltuielilor de întreţinere a locuinţei. Se asimilează locuinţei de domiciliu sau reşedinţei şi locuinţa de necesitate, precum şi locuinţa socială, astfel cum sunt acestea definite potrivit prevederilor Legii locuinţei nr.114/1996, republicată, cu modificările şi completările ulterioare;</w:t>
      </w:r>
    </w:p>
    <w:p>
      <w:pPr>
        <w:pStyle w:val="2"/>
        <w:ind w:left="-374" w:right="52" w:firstLine="734"/>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ab/>
      </w:r>
    </w:p>
    <w:p>
      <w:pPr>
        <w:pStyle w:val="2"/>
        <w:ind w:left="-374" w:right="52" w:firstLine="734"/>
        <w:rPr>
          <w:rFonts w:hint="default" w:ascii="Times New Roman" w:hAnsi="Times New Roman" w:cs="Times New Roman"/>
          <w:i/>
          <w:iCs/>
          <w:sz w:val="24"/>
          <w:szCs w:val="24"/>
          <w:lang w:eastAsia="en-US"/>
        </w:rPr>
      </w:pPr>
      <w:r>
        <w:rPr>
          <w:rFonts w:hint="default" w:ascii="Times New Roman" w:hAnsi="Times New Roman" w:cs="Times New Roman"/>
          <w:i/>
          <w:iCs/>
          <w:sz w:val="24"/>
          <w:szCs w:val="24"/>
          <w:lang w:eastAsia="en-US"/>
        </w:rPr>
        <w:t>Ajutorul pentru încălzirea locuinţei se acordă familiilor, respectiv persoanelor singure, numai pentru locuinţa de domiciliu sau după caz, de reşedinţă a acestora, locuinţa situată la adresa înscrisă în actele de identitate ale membrilor de familie şi unde sunt luate în calcul la stabilirea cheltuielilor de întreţinere a locuinţei.</w:t>
      </w:r>
    </w:p>
    <w:p>
      <w:pPr>
        <w:spacing w:before="60" w:after="20"/>
        <w:ind w:right="284"/>
        <w:jc w:val="both"/>
        <w:rPr>
          <w:rFonts w:hint="default" w:ascii="Times New Roman" w:hAnsi="Times New Roman" w:cs="Times New Roman"/>
          <w:b/>
          <w:bCs/>
          <w:sz w:val="24"/>
          <w:szCs w:val="24"/>
        </w:rPr>
      </w:pPr>
      <w:r>
        <w:rPr>
          <w:rFonts w:hint="default" w:ascii="Times New Roman" w:hAnsi="Times New Roman" w:cs="Times New Roman"/>
          <w:b/>
          <w:bCs/>
          <w:sz w:val="24"/>
          <w:szCs w:val="24"/>
        </w:rPr>
        <w:t>Limitele de venituri şi cuantumul lunar al ajutorului pentru încălzirea locuinței cu gaze naturale şi combustibili solizi sau petrolieri sau energie electrică</w:t>
      </w:r>
    </w:p>
    <w:p>
      <w:pPr>
        <w:spacing w:before="60" w:after="20"/>
        <w:ind w:right="284"/>
        <w:jc w:val="both"/>
        <w:rPr>
          <w:rFonts w:hint="default" w:ascii="Times New Roman" w:hAnsi="Times New Roman" w:cs="Times New Roman"/>
          <w:b/>
          <w:bCs/>
          <w:sz w:val="24"/>
          <w:szCs w:val="24"/>
        </w:rPr>
      </w:pPr>
    </w:p>
    <w:tbl>
      <w:tblPr>
        <w:tblStyle w:val="8"/>
        <w:tblW w:w="890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1766"/>
        <w:gridCol w:w="2731"/>
        <w:gridCol w:w="2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Limite de venituri</w:t>
            </w:r>
          </w:p>
          <w:p>
            <w:pPr>
              <w:jc w:val="center"/>
              <w:rPr>
                <w:rFonts w:hint="default" w:ascii="Times New Roman" w:hAnsi="Times New Roman" w:cs="Times New Roman"/>
                <w:sz w:val="24"/>
                <w:szCs w:val="24"/>
              </w:rPr>
            </w:pPr>
            <w:r>
              <w:rPr>
                <w:rFonts w:hint="default" w:ascii="Times New Roman" w:hAnsi="Times New Roman" w:cs="Times New Roman"/>
                <w:sz w:val="24"/>
                <w:szCs w:val="24"/>
              </w:rPr>
              <w:t>(lei)</w:t>
            </w:r>
          </w:p>
        </w:tc>
        <w:tc>
          <w:tcPr>
            <w:tcW w:w="1766" w:type="dxa"/>
          </w:tcPr>
          <w:p>
            <w:pPr>
              <w:jc w:val="center"/>
              <w:rPr>
                <w:rFonts w:hint="default" w:ascii="Times New Roman" w:hAnsi="Times New Roman" w:cs="Times New Roman"/>
                <w:sz w:val="24"/>
                <w:szCs w:val="24"/>
                <w:lang w:val="it-IT"/>
              </w:rPr>
            </w:pPr>
            <w:r>
              <w:rPr>
                <w:rFonts w:hint="default" w:ascii="Times New Roman" w:hAnsi="Times New Roman" w:cs="Times New Roman"/>
                <w:sz w:val="24"/>
                <w:szCs w:val="24"/>
                <w:lang w:val="it-IT"/>
              </w:rPr>
              <w:t>Cuantum ajutor gaze naturale (lei)</w:t>
            </w:r>
          </w:p>
        </w:tc>
        <w:tc>
          <w:tcPr>
            <w:tcW w:w="2731" w:type="dxa"/>
          </w:tcPr>
          <w:p>
            <w:pPr>
              <w:jc w:val="center"/>
              <w:rPr>
                <w:rFonts w:hint="default" w:ascii="Times New Roman" w:hAnsi="Times New Roman" w:cs="Times New Roman"/>
                <w:sz w:val="24"/>
                <w:szCs w:val="24"/>
                <w:lang w:val="it-IT"/>
              </w:rPr>
            </w:pPr>
            <w:r>
              <w:rPr>
                <w:rFonts w:hint="default" w:ascii="Times New Roman" w:hAnsi="Times New Roman" w:cs="Times New Roman"/>
                <w:sz w:val="24"/>
                <w:szCs w:val="24"/>
                <w:lang w:val="it-IT"/>
              </w:rPr>
              <w:t>Cuantum combustibili solizi sau petrolieri (lei)</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Energie electrică</w:t>
            </w:r>
          </w:p>
          <w:p>
            <w:pPr>
              <w:jc w:val="center"/>
              <w:rPr>
                <w:rFonts w:hint="default" w:ascii="Times New Roman" w:hAnsi="Times New Roman" w:cs="Times New Roman"/>
                <w:sz w:val="24"/>
                <w:szCs w:val="24"/>
              </w:rPr>
            </w:pPr>
            <w:r>
              <w:rPr>
                <w:rFonts w:hint="default" w:ascii="Times New Roman" w:hAnsi="Times New Roman" w:cs="Times New Roman"/>
                <w:sz w:val="24"/>
                <w:szCs w:val="24"/>
              </w:rPr>
              <w:t>(lei)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&lt; 155</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262</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54</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155,1 – 210</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190</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48</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210,1 – 260</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150</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44</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260,1 – 310</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120</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39</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310,1 – 355</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90</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34</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355,1 – 425</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70</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30</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425,1 – 480</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45</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26</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480,1 – 540</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35</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540,1 – 750</w:t>
            </w:r>
          </w:p>
        </w:tc>
        <w:tc>
          <w:tcPr>
            <w:tcW w:w="1766"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2731"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2527" w:type="dxa"/>
          </w:tcPr>
          <w:p>
            <w:pPr>
              <w:jc w:val="center"/>
              <w:rPr>
                <w:rFonts w:hint="default" w:ascii="Times New Roman" w:hAnsi="Times New Roman" w:cs="Times New Roman"/>
                <w:sz w:val="24"/>
                <w:szCs w:val="24"/>
              </w:rPr>
            </w:pPr>
            <w:r>
              <w:rPr>
                <w:rFonts w:hint="default" w:ascii="Times New Roman" w:hAnsi="Times New Roman" w:cs="Times New Roman"/>
                <w:sz w:val="24"/>
                <w:szCs w:val="24"/>
              </w:rPr>
              <w:t>20</w:t>
            </w:r>
          </w:p>
        </w:tc>
      </w:tr>
    </w:tbl>
    <w:p>
      <w:pPr>
        <w:spacing w:before="60" w:after="20"/>
        <w:ind w:right="284"/>
        <w:jc w:val="both"/>
        <w:rPr>
          <w:rFonts w:hint="default" w:ascii="Times New Roman" w:hAnsi="Times New Roman" w:cs="Times New Roman"/>
          <w:b/>
          <w:bCs/>
          <w:sz w:val="24"/>
          <w:szCs w:val="24"/>
        </w:rPr>
      </w:pPr>
    </w:p>
    <w:p>
      <w:pPr>
        <w:spacing w:before="60" w:after="20"/>
        <w:ind w:right="284"/>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Condiţii de acordare </w:t>
      </w:r>
    </w:p>
    <w:p>
      <w:pPr>
        <w:autoSpaceDE w:val="0"/>
        <w:autoSpaceDN w:val="0"/>
        <w:adjustRightInd w:val="0"/>
        <w:jc w:val="both"/>
        <w:rPr>
          <w:rFonts w:hint="default" w:ascii="Times New Roman" w:hAnsi="Times New Roman" w:cs="Times New Roman"/>
          <w:sz w:val="24"/>
          <w:szCs w:val="24"/>
          <w:lang w:eastAsia="ro-RO"/>
        </w:rPr>
      </w:pPr>
      <w:r>
        <w:rPr>
          <w:rFonts w:hint="default" w:ascii="Times New Roman" w:hAnsi="Times New Roman" w:cs="Times New Roman"/>
          <w:sz w:val="24"/>
          <w:szCs w:val="24"/>
          <w:lang w:eastAsia="ro-RO"/>
        </w:rPr>
        <w:t>(1)  Ajutorul pentru încălzirea locuinţei se acordă pe baza Cererii şi declaraţiei pe proprie răspundere – formular tipizat, însoţită de documente doveditoare privind componenţa familiei şi veniturile realizate de membrii acesteia precum şi dovada spaţiului locativ;</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(2) Componenţa familiei şi veniturile realizate se dovedesc cu următoarele acte, în fotocopie:</w:t>
      </w:r>
    </w:p>
    <w:p>
      <w:pPr>
        <w:numPr>
          <w:ilvl w:val="1"/>
          <w:numId w:val="1"/>
        </w:numPr>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fotocopie după actul de identitate, în termen de valabilitate, (buletin de identitate, carte de identitate, carte de identitate provizorie, permis de şedere temporară) pentru membri familiei care au împlinit vârsta de 14 ani (domiciliul sau reşedinţa trebuie să corespundă cu locul de consum);</w:t>
      </w:r>
    </w:p>
    <w:p>
      <w:pPr>
        <w:numPr>
          <w:ilvl w:val="1"/>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fotocopie după certificatele de naştere pentru membri familiei care nu au împlinit vârsta de 14 ani;</w:t>
      </w:r>
    </w:p>
    <w:p>
      <w:pPr>
        <w:numPr>
          <w:ilvl w:val="1"/>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fotocopie după hotărârea judecătorească de divorţ sau certificate de deces, după caz;</w:t>
      </w:r>
    </w:p>
    <w:p>
      <w:pPr>
        <w:numPr>
          <w:ilvl w:val="1"/>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Adeverinţă de venit cuprinzând salariul net realizat în luna anterioară depunerii cererii (inclusiv valoarea tichetelor de masă, tichetelor cadou, de vacanţă şi de creşă, norma de hrană);</w:t>
      </w:r>
    </w:p>
    <w:p>
      <w:pPr>
        <w:numPr>
          <w:ilvl w:val="1"/>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Cupon pensie în original sau fotocopie (orice tip de pensie) din luna anterioară depunerii cererii;</w:t>
      </w:r>
    </w:p>
    <w:p>
      <w:pPr>
        <w:numPr>
          <w:ilvl w:val="1"/>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Cupon indemnizaţie de handicap în original sau fotocopie din luna anterioară depunerii cererii;</w:t>
      </w:r>
    </w:p>
    <w:p>
      <w:pPr>
        <w:numPr>
          <w:ilvl w:val="1"/>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Cupon indemnizaţie de şomaj în original sau fotocopie din luna anterioară depunerii cererii sau adeverinţă A.J.O.F.M.;</w:t>
      </w:r>
    </w:p>
    <w:p>
      <w:pPr>
        <w:numPr>
          <w:ilvl w:val="1"/>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Cupon indemnizaţie pentru creşterea copilului în original sau fotocopie din luna anterioară depunerii cererii (fotocopie decizie, extras de cont din care să rezulte explicit valoarea indemnizaţiei pentru luna anterioară depunerii cererii);</w:t>
      </w:r>
    </w:p>
    <w:p>
      <w:pPr>
        <w:numPr>
          <w:ilvl w:val="1"/>
          <w:numId w:val="1"/>
        </w:numPr>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Cupon alocaţie de plasament în original sau fotocopie (dacă este cazul);</w:t>
      </w:r>
    </w:p>
    <w:p>
      <w:pPr>
        <w:numPr>
          <w:ilvl w:val="1"/>
          <w:numId w:val="1"/>
        </w:numPr>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Pentru elevi - Adeverinţă eliberată de unitatea de învăţământ;</w:t>
      </w:r>
    </w:p>
    <w:p>
      <w:pPr>
        <w:numPr>
          <w:ilvl w:val="1"/>
          <w:numId w:val="1"/>
        </w:numPr>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Declaraţia unică pentru anul 2019 eliberată de Agenţia Naţională de Administrare Fiscală (ANAF), pentru atestarea veniturilor impozabile în cazul persoanelor constituite în asociaţii familiale sau a persoane fizice autorizate;</w:t>
      </w:r>
    </w:p>
    <w:p>
      <w:pPr>
        <w:numPr>
          <w:ilvl w:val="1"/>
          <w:numId w:val="1"/>
        </w:numPr>
        <w:jc w:val="both"/>
        <w:rPr>
          <w:rFonts w:hint="default" w:ascii="Times New Roman" w:hAnsi="Times New Roman" w:cs="Times New Roman"/>
          <w:sz w:val="24"/>
          <w:szCs w:val="24"/>
          <w:lang w:val="it-IT"/>
        </w:rPr>
      </w:pPr>
      <w:r>
        <w:rPr>
          <w:rFonts w:hint="default" w:ascii="Times New Roman" w:hAnsi="Times New Roman" w:cs="Times New Roman"/>
          <w:sz w:val="24"/>
          <w:szCs w:val="24"/>
          <w:u w:val="single"/>
          <w:lang w:val="it-IT"/>
        </w:rPr>
        <w:t>Adeverinţă de venit eliberată de Agenţia Naţională de Administrare Fiscală (ANAF), în termen de valabilitate, privind veniturile impozabile</w:t>
      </w:r>
      <w:r>
        <w:rPr>
          <w:rFonts w:hint="default" w:ascii="Times New Roman" w:hAnsi="Times New Roman" w:cs="Times New Roman"/>
          <w:sz w:val="24"/>
          <w:szCs w:val="24"/>
          <w:lang w:val="it-IT"/>
        </w:rPr>
        <w:t xml:space="preserve"> </w:t>
      </w:r>
      <w:r>
        <w:rPr>
          <w:rFonts w:hint="default" w:ascii="Times New Roman" w:hAnsi="Times New Roman" w:cs="Times New Roman"/>
          <w:sz w:val="24"/>
          <w:szCs w:val="24"/>
          <w:u w:val="single"/>
          <w:lang w:val="it-IT"/>
        </w:rPr>
        <w:t>pentru toţi solicitanţii majori</w:t>
      </w:r>
      <w:r>
        <w:rPr>
          <w:rFonts w:hint="default" w:ascii="Times New Roman" w:hAnsi="Times New Roman" w:cs="Times New Roman"/>
          <w:sz w:val="24"/>
          <w:szCs w:val="24"/>
          <w:lang w:val="it-IT"/>
        </w:rPr>
        <w:t>;</w:t>
      </w:r>
    </w:p>
    <w:p>
      <w:pPr>
        <w:numPr>
          <w:ilvl w:val="1"/>
          <w:numId w:val="1"/>
        </w:numPr>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Pentru membri familiei care nu realizează venituri se va anexa declaraţie pe proprie răspundere;</w:t>
      </w:r>
    </w:p>
    <w:p>
      <w:pPr>
        <w:numPr>
          <w:ilvl w:val="1"/>
          <w:numId w:val="1"/>
        </w:numPr>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Persoanele solicitante care au fost încadrate în muncă în anul 2019, dar care la momentul depunerii cererii au Contractul de muncă încetat vor depune o fotocopie a acestuia;</w:t>
      </w:r>
    </w:p>
    <w:p>
      <w:pPr>
        <w:numPr>
          <w:ilvl w:val="1"/>
          <w:numId w:val="1"/>
        </w:numPr>
        <w:jc w:val="both"/>
        <w:rPr>
          <w:rFonts w:hint="default" w:ascii="Times New Roman" w:hAnsi="Times New Roman" w:cs="Times New Roman"/>
          <w:sz w:val="24"/>
          <w:szCs w:val="24"/>
          <w:u w:val="single"/>
          <w:lang w:val="it-IT"/>
        </w:rPr>
      </w:pPr>
      <w:r>
        <w:rPr>
          <w:rFonts w:hint="default" w:ascii="Times New Roman" w:hAnsi="Times New Roman" w:cs="Times New Roman"/>
          <w:sz w:val="24"/>
          <w:szCs w:val="24"/>
          <w:u w:val="single"/>
          <w:lang w:val="it-IT"/>
        </w:rPr>
        <w:t xml:space="preserve">Titularii cererilor, Persoane singure care nu realizează venituri </w:t>
      </w:r>
      <w:r>
        <w:rPr>
          <w:rFonts w:hint="default" w:ascii="Times New Roman" w:hAnsi="Times New Roman" w:cs="Times New Roman"/>
          <w:sz w:val="24"/>
          <w:szCs w:val="24"/>
          <w:u w:val="single"/>
        </w:rPr>
        <w:t>vor prezenta o dovadă (ex. facturi utilităţi, etc.) şi declaraţie privind veniturile din care îşi plătesc utilităţile, etc., venituri care se vor consemna la codul 78 (alte venituri) din Cererea şi declaraţia pe proprie răspundere;</w:t>
      </w:r>
    </w:p>
    <w:p>
      <w:pPr>
        <w:numPr>
          <w:ilvl w:val="1"/>
          <w:numId w:val="1"/>
        </w:numPr>
        <w:jc w:val="both"/>
        <w:rPr>
          <w:rFonts w:hint="default" w:ascii="Times New Roman" w:hAnsi="Times New Roman" w:cs="Times New Roman"/>
          <w:sz w:val="24"/>
          <w:szCs w:val="24"/>
          <w:lang w:val="it-IT"/>
        </w:rPr>
      </w:pPr>
      <w:r>
        <w:rPr>
          <w:rFonts w:hint="default" w:ascii="Times New Roman" w:hAnsi="Times New Roman" w:cs="Times New Roman"/>
          <w:sz w:val="24"/>
          <w:szCs w:val="24"/>
        </w:rPr>
        <w:t>Pentru persoanele care deţin depozite bancare, adeverinţă de la unităţile bancare din care să rezulte valoarea acestora</w:t>
      </w:r>
      <w:r>
        <w:rPr>
          <w:rFonts w:hint="default" w:ascii="Times New Roman" w:hAnsi="Times New Roman" w:cs="Times New Roman"/>
          <w:sz w:val="24"/>
          <w:szCs w:val="24"/>
          <w:lang w:val="en-US"/>
        </w:rPr>
        <w:t>.</w:t>
      </w:r>
    </w:p>
    <w:p>
      <w:pPr>
        <w:pStyle w:val="3"/>
        <w:rPr>
          <w:rFonts w:hint="default" w:ascii="Times New Roman" w:hAnsi="Times New Roman" w:cs="Times New Roman"/>
          <w:color w:val="000000"/>
          <w:sz w:val="24"/>
          <w:szCs w:val="24"/>
          <w:lang w:val="it-IT"/>
        </w:rPr>
      </w:pPr>
      <w:r>
        <w:rPr>
          <w:rFonts w:hint="default" w:ascii="Times New Roman" w:hAnsi="Times New Roman" w:cs="Times New Roman"/>
          <w:color w:val="000000"/>
          <w:sz w:val="24"/>
          <w:szCs w:val="24"/>
          <w:lang w:val="it-IT"/>
        </w:rPr>
        <w:t>În cazul în care, din familii sunt persoane absente temporar (ex. sunt plecate la muncă în străinătate) acestea nu se vor lua în calcul la stabilirea numărului de membri ai familiei, însă solicitantul ajutorului are obligaţia înscrierii în cerere a sumelor primite de la aceste persoane, ca sprijin material pentru membrii familiei rămaşi în ţară. Sumele vor fi înscrise la Cap.5 din cerere, Tabel venituri – poz.78 – Alte venituri (inclusiv din arendă).</w:t>
      </w:r>
    </w:p>
    <w:p>
      <w:pPr>
        <w:jc w:val="both"/>
        <w:rPr>
          <w:rFonts w:hint="default" w:ascii="Times New Roman" w:hAnsi="Times New Roman" w:cs="Times New Roman"/>
          <w:sz w:val="24"/>
          <w:szCs w:val="24"/>
          <w:lang w:val="it-IT" w:eastAsia="ro-RO"/>
        </w:rPr>
      </w:pPr>
    </w:p>
    <w:p>
      <w:pPr>
        <w:ind w:firstLine="72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 xml:space="preserve">La stabilirea venitului net mediu lunar pe membru de familie şi, după caz, al persoanei singure se iau în calcul toate veniturile realizate de membrii acesteia în luna anterioară depunerii cererii cu </w:t>
      </w:r>
      <w:r>
        <w:rPr>
          <w:rFonts w:hint="default" w:ascii="Times New Roman" w:hAnsi="Times New Roman" w:cs="Times New Roman"/>
          <w:b/>
          <w:bCs/>
          <w:sz w:val="24"/>
          <w:szCs w:val="24"/>
          <w:lang w:val="it-IT" w:eastAsia="ro-RO"/>
        </w:rPr>
        <w:t>excepţia următoarelor venituri</w:t>
      </w:r>
      <w:r>
        <w:rPr>
          <w:rFonts w:hint="default" w:ascii="Times New Roman" w:hAnsi="Times New Roman" w:cs="Times New Roman"/>
          <w:sz w:val="24"/>
          <w:szCs w:val="24"/>
          <w:lang w:val="it-IT" w:eastAsia="ro-RO"/>
        </w:rPr>
        <w:t>:</w:t>
      </w:r>
    </w:p>
    <w:p>
      <w:pPr>
        <w:jc w:val="both"/>
        <w:rPr>
          <w:rFonts w:hint="default" w:ascii="Times New Roman" w:hAnsi="Times New Roman" w:cs="Times New Roman"/>
          <w:i/>
          <w:iCs/>
          <w:sz w:val="24"/>
          <w:szCs w:val="24"/>
          <w:lang w:val="it-IT" w:eastAsia="ro-RO"/>
        </w:rPr>
      </w:pPr>
      <w:r>
        <w:rPr>
          <w:rFonts w:hint="default" w:ascii="Times New Roman" w:hAnsi="Times New Roman" w:cs="Times New Roman"/>
          <w:sz w:val="24"/>
          <w:szCs w:val="24"/>
          <w:lang w:val="it-IT" w:eastAsia="ro-RO"/>
        </w:rPr>
        <w:t xml:space="preserve">-  </w:t>
      </w:r>
      <w:r>
        <w:rPr>
          <w:rFonts w:hint="default" w:ascii="Times New Roman" w:hAnsi="Times New Roman" w:cs="Times New Roman"/>
          <w:i/>
          <w:iCs/>
          <w:sz w:val="24"/>
          <w:szCs w:val="24"/>
          <w:lang w:val="it-IT" w:eastAsia="ro-RO"/>
        </w:rPr>
        <w:t xml:space="preserve">alocatia de stat pentru copii </w:t>
      </w:r>
      <w:r>
        <w:rPr>
          <w:rFonts w:hint="default" w:ascii="Times New Roman" w:hAnsi="Times New Roman" w:cs="Times New Roman"/>
          <w:sz w:val="24"/>
          <w:szCs w:val="24"/>
          <w:lang w:val="it-IT" w:eastAsia="ro-RO"/>
        </w:rPr>
        <w:t>prevăzută de Legea nr.61/1993 privind alocația de stat pentru copii, republicată cu modificările și completările ulterioare</w:t>
      </w:r>
      <w:r>
        <w:rPr>
          <w:rFonts w:hint="default" w:ascii="Times New Roman" w:hAnsi="Times New Roman" w:cs="Times New Roman"/>
          <w:i/>
          <w:iCs/>
          <w:sz w:val="24"/>
          <w:szCs w:val="24"/>
          <w:lang w:val="it-IT" w:eastAsia="ro-RO"/>
        </w:rPr>
        <w:t>,</w:t>
      </w:r>
    </w:p>
    <w:p>
      <w:pPr>
        <w:autoSpaceDE w:val="0"/>
        <w:autoSpaceDN w:val="0"/>
        <w:adjustRightInd w:val="0"/>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 xml:space="preserve">- </w:t>
      </w:r>
      <w:r>
        <w:rPr>
          <w:rFonts w:hint="default" w:ascii="Times New Roman" w:hAnsi="Times New Roman" w:cs="Times New Roman"/>
          <w:i/>
          <w:iCs/>
          <w:sz w:val="24"/>
          <w:szCs w:val="24"/>
          <w:lang w:val="it-IT"/>
        </w:rPr>
        <w:t>alocaţia pentru susţinerea familiei</w:t>
      </w:r>
      <w:r>
        <w:rPr>
          <w:rFonts w:hint="default" w:ascii="Times New Roman" w:hAnsi="Times New Roman" w:cs="Times New Roman"/>
          <w:sz w:val="24"/>
          <w:szCs w:val="24"/>
          <w:lang w:val="it-IT"/>
        </w:rPr>
        <w:t xml:space="preserve"> prevăzută de </w:t>
      </w:r>
      <w:r>
        <w:rPr>
          <w:rFonts w:hint="default" w:ascii="Times New Roman" w:hAnsi="Times New Roman" w:cs="Times New Roman"/>
          <w:vanish/>
          <w:sz w:val="24"/>
          <w:szCs w:val="24"/>
          <w:lang w:val="it-IT"/>
        </w:rPr>
        <w:t>&lt;LLNK 12010   277 10 201   0 18&gt;</w:t>
      </w:r>
      <w:r>
        <w:rPr>
          <w:rFonts w:hint="default" w:ascii="Times New Roman" w:hAnsi="Times New Roman" w:cs="Times New Roman"/>
          <w:sz w:val="24"/>
          <w:szCs w:val="24"/>
          <w:u w:val="single"/>
          <w:lang w:val="it-IT"/>
        </w:rPr>
        <w:t>Legea nr. 277/2010</w:t>
      </w:r>
      <w:r>
        <w:rPr>
          <w:rFonts w:hint="default" w:ascii="Times New Roman" w:hAnsi="Times New Roman" w:cs="Times New Roman"/>
          <w:sz w:val="24"/>
          <w:szCs w:val="24"/>
          <w:lang w:val="it-IT"/>
        </w:rPr>
        <w:t xml:space="preserve"> privind alocaţia pentru susţinerea familiei, cu modificările şi completările ulterioare, </w:t>
      </w:r>
    </w:p>
    <w:p>
      <w:pPr>
        <w:autoSpaceDE w:val="0"/>
        <w:autoSpaceDN w:val="0"/>
        <w:adjustRightInd w:val="0"/>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 xml:space="preserve">- </w:t>
      </w:r>
      <w:r>
        <w:rPr>
          <w:rFonts w:hint="default" w:ascii="Times New Roman" w:hAnsi="Times New Roman" w:cs="Times New Roman"/>
          <w:i/>
          <w:iCs/>
          <w:sz w:val="24"/>
          <w:szCs w:val="24"/>
          <w:lang w:val="it-IT"/>
        </w:rPr>
        <w:t>bugetul personal complementar</w:t>
      </w:r>
      <w:r>
        <w:rPr>
          <w:rFonts w:hint="default" w:ascii="Times New Roman" w:hAnsi="Times New Roman" w:cs="Times New Roman"/>
          <w:sz w:val="24"/>
          <w:szCs w:val="24"/>
          <w:lang w:val="it-IT"/>
        </w:rPr>
        <w:t xml:space="preserve"> prevăzut de </w:t>
      </w:r>
      <w:r>
        <w:rPr>
          <w:rFonts w:hint="default" w:ascii="Times New Roman" w:hAnsi="Times New Roman" w:cs="Times New Roman"/>
          <w:vanish/>
          <w:sz w:val="24"/>
          <w:szCs w:val="24"/>
          <w:lang w:val="it-IT"/>
        </w:rPr>
        <w:t>&lt;LLNK 12006   448 11 201   0 18&gt;</w:t>
      </w:r>
      <w:r>
        <w:rPr>
          <w:rFonts w:hint="default" w:ascii="Times New Roman" w:hAnsi="Times New Roman" w:cs="Times New Roman"/>
          <w:sz w:val="24"/>
          <w:szCs w:val="24"/>
          <w:u w:val="single"/>
          <w:lang w:val="it-IT"/>
        </w:rPr>
        <w:t>Legea nr. 448/2006</w:t>
      </w:r>
      <w:r>
        <w:rPr>
          <w:rFonts w:hint="default" w:ascii="Times New Roman" w:hAnsi="Times New Roman" w:cs="Times New Roman"/>
          <w:sz w:val="24"/>
          <w:szCs w:val="24"/>
          <w:lang w:val="it-IT"/>
        </w:rPr>
        <w:t xml:space="preserve"> privind protecţia şi promovarea drepturilor persoanelor cu handicap, republicată, cu modificările şi completările ulterioare, </w:t>
      </w:r>
    </w:p>
    <w:p>
      <w:pPr>
        <w:autoSpaceDE w:val="0"/>
        <w:autoSpaceDN w:val="0"/>
        <w:adjustRightInd w:val="0"/>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 xml:space="preserve">- </w:t>
      </w:r>
      <w:r>
        <w:rPr>
          <w:rFonts w:hint="default" w:ascii="Times New Roman" w:hAnsi="Times New Roman" w:cs="Times New Roman"/>
          <w:i/>
          <w:iCs/>
          <w:sz w:val="24"/>
          <w:szCs w:val="24"/>
          <w:lang w:val="it-IT"/>
        </w:rPr>
        <w:t>ajutoarele de stat</w:t>
      </w:r>
      <w:r>
        <w:rPr>
          <w:rFonts w:hint="default" w:ascii="Times New Roman" w:hAnsi="Times New Roman" w:cs="Times New Roman"/>
          <w:sz w:val="24"/>
          <w:szCs w:val="24"/>
          <w:lang w:val="it-IT"/>
        </w:rPr>
        <w:t xml:space="preserve"> acordate în baza </w:t>
      </w:r>
      <w:r>
        <w:rPr>
          <w:rFonts w:hint="default" w:ascii="Times New Roman" w:hAnsi="Times New Roman" w:cs="Times New Roman"/>
          <w:vanish/>
          <w:sz w:val="24"/>
          <w:szCs w:val="24"/>
          <w:lang w:val="it-IT"/>
        </w:rPr>
        <w:t>&lt;LLNK 12010    14130 301   0 33&gt;</w:t>
      </w:r>
      <w:r>
        <w:rPr>
          <w:rFonts w:hint="default" w:ascii="Times New Roman" w:hAnsi="Times New Roman" w:cs="Times New Roman"/>
          <w:sz w:val="24"/>
          <w:szCs w:val="24"/>
          <w:u w:val="single"/>
          <w:lang w:val="it-IT"/>
        </w:rPr>
        <w:t>Ordonanţei Guvernului nr. 14/2010</w:t>
      </w:r>
      <w:r>
        <w:rPr>
          <w:rFonts w:hint="default" w:ascii="Times New Roman" w:hAnsi="Times New Roman" w:cs="Times New Roman"/>
          <w:sz w:val="24"/>
          <w:szCs w:val="24"/>
          <w:lang w:val="it-IT"/>
        </w:rPr>
        <w:t xml:space="preserve"> privind măsuri financiare pentru reglementarea ajutoarelor de stat acordate producătorilor agricoli, începând cu anul 2010 (prin APIA), aprobată cu modificări şi completări prin </w:t>
      </w:r>
      <w:r>
        <w:rPr>
          <w:rFonts w:hint="default" w:ascii="Times New Roman" w:hAnsi="Times New Roman" w:cs="Times New Roman"/>
          <w:vanish/>
          <w:sz w:val="24"/>
          <w:szCs w:val="24"/>
          <w:lang w:val="it-IT"/>
        </w:rPr>
        <w:t>&lt;LLNK 12010    74 10 201   0 17&gt;</w:t>
      </w:r>
      <w:r>
        <w:rPr>
          <w:rFonts w:hint="default" w:ascii="Times New Roman" w:hAnsi="Times New Roman" w:cs="Times New Roman"/>
          <w:sz w:val="24"/>
          <w:szCs w:val="24"/>
          <w:u w:val="single"/>
          <w:lang w:val="it-IT"/>
        </w:rPr>
        <w:t>Legea nr. 74/2010</w:t>
      </w:r>
      <w:r>
        <w:rPr>
          <w:rFonts w:hint="default" w:ascii="Times New Roman" w:hAnsi="Times New Roman" w:cs="Times New Roman"/>
          <w:sz w:val="24"/>
          <w:szCs w:val="24"/>
          <w:lang w:val="it-IT"/>
        </w:rPr>
        <w:t xml:space="preserve">, cu completările ulterioare, </w:t>
      </w:r>
    </w:p>
    <w:p>
      <w:pPr>
        <w:autoSpaceDE w:val="0"/>
        <w:autoSpaceDN w:val="0"/>
        <w:adjustRightInd w:val="0"/>
        <w:jc w:val="both"/>
        <w:rPr>
          <w:rFonts w:hint="default" w:ascii="Times New Roman" w:hAnsi="Times New Roman" w:cs="Times New Roman"/>
          <w:i/>
          <w:iCs/>
          <w:sz w:val="24"/>
          <w:szCs w:val="24"/>
          <w:lang w:val="it-IT"/>
        </w:rPr>
      </w:pPr>
      <w:r>
        <w:rPr>
          <w:rFonts w:hint="default" w:ascii="Times New Roman" w:hAnsi="Times New Roman" w:cs="Times New Roman"/>
          <w:sz w:val="24"/>
          <w:szCs w:val="24"/>
          <w:lang w:val="it-IT"/>
        </w:rPr>
        <w:t xml:space="preserve">- </w:t>
      </w:r>
      <w:r>
        <w:rPr>
          <w:rFonts w:hint="default" w:ascii="Times New Roman" w:hAnsi="Times New Roman" w:cs="Times New Roman"/>
          <w:i/>
          <w:iCs/>
          <w:sz w:val="24"/>
          <w:szCs w:val="24"/>
          <w:lang w:val="it-IT"/>
        </w:rPr>
        <w:t xml:space="preserve">bursele școlare și sumele acordate în baza art.51 alin. (2) din </w:t>
      </w:r>
      <w:r>
        <w:rPr>
          <w:rFonts w:hint="default" w:ascii="Times New Roman" w:hAnsi="Times New Roman" w:cs="Times New Roman"/>
          <w:sz w:val="24"/>
          <w:szCs w:val="24"/>
          <w:lang w:val="it-IT"/>
        </w:rPr>
        <w:t>Legea educației naționale  nr.1/2011, cu modificările și completările ulterioareiale</w:t>
      </w:r>
    </w:p>
    <w:p>
      <w:pPr>
        <w:autoSpaceDE w:val="0"/>
        <w:autoSpaceDN w:val="0"/>
        <w:adjustRightInd w:val="0"/>
        <w:jc w:val="both"/>
        <w:rPr>
          <w:rFonts w:hint="default" w:ascii="Times New Roman" w:hAnsi="Times New Roman" w:cs="Times New Roman"/>
          <w:sz w:val="24"/>
          <w:szCs w:val="24"/>
          <w:lang w:val="it-IT"/>
        </w:rPr>
      </w:pPr>
      <w:r>
        <w:rPr>
          <w:rFonts w:hint="default" w:ascii="Times New Roman" w:hAnsi="Times New Roman" w:cs="Times New Roman"/>
          <w:i/>
          <w:iCs/>
          <w:sz w:val="24"/>
          <w:szCs w:val="24"/>
          <w:lang w:val="it-IT"/>
        </w:rPr>
        <w:t xml:space="preserve">- stimulentul educațional oferit, </w:t>
      </w:r>
      <w:r>
        <w:rPr>
          <w:rFonts w:hint="default" w:ascii="Times New Roman" w:hAnsi="Times New Roman" w:cs="Times New Roman"/>
          <w:sz w:val="24"/>
          <w:szCs w:val="24"/>
          <w:lang w:val="it-IT"/>
        </w:rPr>
        <w:t>conform prevederilor Legii nr.248/2015 privind stimularea participării în învățământul preșcolar a copiilor provenind din familii defavorizate, cu modificările și completările ulterioare, sub formă de tichet social pentru stimularea participării în învățământul preșcolar a copiilor proveniți din familii defavorizate,</w:t>
      </w:r>
    </w:p>
    <w:p>
      <w:pPr>
        <w:autoSpaceDE w:val="0"/>
        <w:autoSpaceDN w:val="0"/>
        <w:adjustRightInd w:val="0"/>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 xml:space="preserve">- </w:t>
      </w:r>
      <w:r>
        <w:rPr>
          <w:rFonts w:hint="default" w:ascii="Times New Roman" w:hAnsi="Times New Roman" w:cs="Times New Roman"/>
          <w:i/>
          <w:iCs/>
          <w:sz w:val="24"/>
          <w:szCs w:val="24"/>
          <w:lang w:val="it-IT"/>
        </w:rPr>
        <w:t>sprijinul financiar</w:t>
      </w:r>
      <w:r>
        <w:rPr>
          <w:rFonts w:hint="default" w:ascii="Times New Roman" w:hAnsi="Times New Roman" w:cs="Times New Roman"/>
          <w:sz w:val="24"/>
          <w:szCs w:val="24"/>
          <w:lang w:val="it-IT"/>
        </w:rPr>
        <w:t xml:space="preserve"> prevăzut de </w:t>
      </w:r>
      <w:r>
        <w:rPr>
          <w:rFonts w:hint="default" w:ascii="Times New Roman" w:hAnsi="Times New Roman" w:cs="Times New Roman"/>
          <w:vanish/>
          <w:sz w:val="24"/>
          <w:szCs w:val="24"/>
          <w:lang w:val="it-IT"/>
        </w:rPr>
        <w:t>&lt;LLNK 12004  1488 20 301   0 35&gt;</w:t>
      </w:r>
      <w:r>
        <w:rPr>
          <w:rFonts w:hint="default" w:ascii="Times New Roman" w:hAnsi="Times New Roman" w:cs="Times New Roman"/>
          <w:sz w:val="24"/>
          <w:szCs w:val="24"/>
          <w:u w:val="single"/>
          <w:lang w:val="it-IT"/>
        </w:rPr>
        <w:t>Hotărârea Guvernului nr. 1.488/2004</w:t>
      </w:r>
      <w:r>
        <w:rPr>
          <w:rFonts w:hint="default" w:ascii="Times New Roman" w:hAnsi="Times New Roman" w:cs="Times New Roman"/>
          <w:sz w:val="24"/>
          <w:szCs w:val="24"/>
          <w:lang w:val="it-IT"/>
        </w:rPr>
        <w:t xml:space="preserve"> privind aprobarea criteriilor şi a cuantumului sprijinului financiar ce se acordă elevilor în cadrul Programului naţional de protecţie socială </w:t>
      </w:r>
      <w:r>
        <w:rPr>
          <w:rFonts w:hint="default" w:ascii="Times New Roman" w:hAnsi="Times New Roman" w:cs="Times New Roman"/>
          <w:i/>
          <w:iCs/>
          <w:sz w:val="24"/>
          <w:szCs w:val="24"/>
          <w:lang w:val="it-IT"/>
        </w:rPr>
        <w:t>«Bani de liceu»</w:t>
      </w:r>
      <w:r>
        <w:rPr>
          <w:rFonts w:hint="default" w:ascii="Times New Roman" w:hAnsi="Times New Roman" w:cs="Times New Roman"/>
          <w:sz w:val="24"/>
          <w:szCs w:val="24"/>
          <w:lang w:val="it-IT"/>
        </w:rPr>
        <w:t>, cu modificările şi completările ulterioare,</w:t>
      </w:r>
    </w:p>
    <w:p>
      <w:pPr>
        <w:autoSpaceDE w:val="0"/>
        <w:autoSpaceDN w:val="0"/>
        <w:adjustRightInd w:val="0"/>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 xml:space="preserve">- </w:t>
      </w:r>
      <w:r>
        <w:rPr>
          <w:rFonts w:hint="default" w:ascii="Times New Roman" w:hAnsi="Times New Roman" w:cs="Times New Roman"/>
          <w:i/>
          <w:iCs/>
          <w:sz w:val="24"/>
          <w:szCs w:val="24"/>
          <w:lang w:val="it-IT"/>
        </w:rPr>
        <w:t>veniturile obținute din activități cu caracter ocazional desfășurate de zilieri</w:t>
      </w:r>
      <w:r>
        <w:rPr>
          <w:rFonts w:hint="default" w:ascii="Times New Roman" w:hAnsi="Times New Roman" w:cs="Times New Roman"/>
          <w:sz w:val="24"/>
          <w:szCs w:val="24"/>
          <w:lang w:val="it-IT"/>
        </w:rPr>
        <w:t xml:space="preserve"> în condițiile Legii nr.52/2011 privind exercitarea unor activități cu caracter ocazional desfășurate de zilieri, republicată, cu modificările și completările ulterioare.</w:t>
      </w:r>
    </w:p>
    <w:p>
      <w:pPr>
        <w:autoSpaceDE w:val="0"/>
        <w:autoSpaceDN w:val="0"/>
        <w:adjustRightInd w:val="0"/>
        <w:jc w:val="both"/>
        <w:rPr>
          <w:rFonts w:hint="default" w:ascii="Times New Roman" w:hAnsi="Times New Roman" w:cs="Times New Roman"/>
          <w:sz w:val="24"/>
          <w:szCs w:val="24"/>
          <w:lang w:val="it-IT"/>
        </w:rPr>
      </w:pPr>
    </w:p>
    <w:p>
      <w:pPr>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 xml:space="preserve">(3) În vederea dovedirii calităţii de proprietar sau chiriaş, solicitantul ajutorului pentru încălzirea locuinţei va anexa cererii o fotocopie după unul din următoarele documente, după caz: </w:t>
      </w:r>
    </w:p>
    <w:p>
      <w:pPr>
        <w:numPr>
          <w:ilvl w:val="2"/>
          <w:numId w:val="1"/>
        </w:numPr>
        <w:spacing w:before="100" w:beforeAutospacing="1" w:after="100" w:afterAutospacing="1"/>
        <w:jc w:val="both"/>
        <w:rPr>
          <w:rFonts w:hint="default" w:ascii="Times New Roman" w:hAnsi="Times New Roman" w:cs="Times New Roman"/>
          <w:sz w:val="24"/>
          <w:szCs w:val="24"/>
          <w:lang w:val="it-IT"/>
        </w:rPr>
      </w:pPr>
      <w:r>
        <w:rPr>
          <w:rFonts w:hint="default" w:ascii="Times New Roman" w:hAnsi="Times New Roman" w:cs="Times New Roman"/>
          <w:sz w:val="24"/>
          <w:szCs w:val="24"/>
          <w:lang w:val="it-IT"/>
        </w:rPr>
        <w:t>contractul de vânzare-cumpărare a unui imobil tip locuinţă;</w:t>
      </w:r>
    </w:p>
    <w:p>
      <w:pPr>
        <w:numPr>
          <w:ilvl w:val="2"/>
          <w:numId w:val="1"/>
        </w:num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contractul de donaţie a unui imobil tip locuinţă;</w:t>
      </w:r>
    </w:p>
    <w:p>
      <w:pPr>
        <w:numPr>
          <w:ilvl w:val="2"/>
          <w:numId w:val="1"/>
        </w:num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contractul de vânzare-cumpărare sau de donaţie a unui imobil tip locuinţă cu clauza de abitaţie, uz sau uzufruct viager;</w:t>
      </w:r>
    </w:p>
    <w:p>
      <w:pPr>
        <w:numPr>
          <w:ilvl w:val="2"/>
          <w:numId w:val="1"/>
        </w:numPr>
        <w:spacing w:before="100" w:beforeAutospacing="1" w:after="100" w:afterAutospacing="1"/>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contractul de schimb de locuinţe;</w:t>
      </w:r>
    </w:p>
    <w:p>
      <w:pPr>
        <w:numPr>
          <w:ilvl w:val="2"/>
          <w:numId w:val="1"/>
        </w:num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contractul (convenţia) de partaj voluntar;</w:t>
      </w:r>
    </w:p>
    <w:p>
      <w:pPr>
        <w:numPr>
          <w:ilvl w:val="2"/>
          <w:numId w:val="1"/>
        </w:numPr>
        <w:spacing w:before="100" w:beforeAutospacing="1" w:after="100" w:afterAutospacing="1"/>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contractul de întreţinere sau contractul de rentă viageră;</w:t>
      </w:r>
    </w:p>
    <w:p>
      <w:pPr>
        <w:numPr>
          <w:ilvl w:val="2"/>
          <w:numId w:val="1"/>
        </w:num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contractul de închiriere (locaţiune) care are ca obiect un imobil tip locuinţă, din fondul locativ de stat;</w:t>
      </w:r>
    </w:p>
    <w:p>
      <w:pPr>
        <w:numPr>
          <w:ilvl w:val="2"/>
          <w:numId w:val="1"/>
        </w:numPr>
        <w:spacing w:before="100" w:beforeAutospacing="1" w:after="100" w:afterAutospacing="1"/>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contractul de comodat (împrumutul de folosinţă) a unui imobil cu destinaţia de locuinţă;</w:t>
      </w:r>
    </w:p>
    <w:p>
      <w:pPr>
        <w:numPr>
          <w:ilvl w:val="2"/>
          <w:numId w:val="1"/>
        </w:num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certificatul de moştenitor;</w:t>
      </w:r>
    </w:p>
    <w:p>
      <w:pPr>
        <w:numPr>
          <w:ilvl w:val="2"/>
          <w:numId w:val="1"/>
        </w:num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hotărârile judecătoreşti, rămase definitive şi irevocabile, privind constatarea dreptului de proprietate, retrocedarea sau partajul unui imobil tip locuinţă;</w:t>
      </w:r>
    </w:p>
    <w:p>
      <w:pPr>
        <w:numPr>
          <w:ilvl w:val="2"/>
          <w:numId w:val="1"/>
        </w:num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autorizaţia de construcţie ori contractul de construire, a unui imobil tip locuinţă, însoţit de procesul-verbal de predare-primire a locuinţei sau de recepţie preliminară;</w:t>
      </w:r>
    </w:p>
    <w:p>
      <w:pPr>
        <w:spacing w:before="100" w:beforeAutospacing="1" w:after="100" w:afterAutospacing="1"/>
        <w:jc w:val="both"/>
        <w:rPr>
          <w:rFonts w:hint="default" w:ascii="Times New Roman" w:hAnsi="Times New Roman" w:cs="Times New Roman"/>
          <w:sz w:val="24"/>
          <w:szCs w:val="24"/>
        </w:rPr>
      </w:pPr>
      <w:r>
        <w:rPr>
          <w:rFonts w:hint="default" w:ascii="Times New Roman" w:hAnsi="Times New Roman" w:cs="Times New Roman"/>
          <w:sz w:val="24"/>
          <w:szCs w:val="24"/>
        </w:rPr>
        <w:t xml:space="preserve">(4) În cazul în care </w:t>
      </w:r>
      <w:r>
        <w:rPr>
          <w:rFonts w:hint="default" w:ascii="Times New Roman" w:hAnsi="Times New Roman" w:cs="Times New Roman"/>
          <w:b/>
          <w:bCs/>
          <w:sz w:val="24"/>
          <w:szCs w:val="24"/>
        </w:rPr>
        <w:t>solicitantul</w:t>
      </w:r>
      <w:r>
        <w:rPr>
          <w:rFonts w:hint="default" w:ascii="Times New Roman" w:hAnsi="Times New Roman" w:cs="Times New Roman"/>
          <w:sz w:val="24"/>
          <w:szCs w:val="24"/>
        </w:rPr>
        <w:t xml:space="preserve"> ajutorului pentru încălzirea locuinţei este un </w:t>
      </w:r>
      <w:r>
        <w:rPr>
          <w:rFonts w:hint="default" w:ascii="Times New Roman" w:hAnsi="Times New Roman" w:cs="Times New Roman"/>
          <w:b/>
          <w:bCs/>
          <w:sz w:val="24"/>
          <w:szCs w:val="24"/>
        </w:rPr>
        <w:t>membru de familie major care nu are calitatea de proprietar sau chiriaş</w:t>
      </w:r>
      <w:r>
        <w:rPr>
          <w:rFonts w:hint="default" w:ascii="Times New Roman" w:hAnsi="Times New Roman" w:cs="Times New Roman"/>
          <w:sz w:val="24"/>
          <w:szCs w:val="24"/>
        </w:rPr>
        <w:t>, acesta va prezenta împuternicirea legală (notarială) din partea proprietarului sau a titularului contractului de închiriere, dovedind totodată că are domiciliul sau reşedinţa la adresa pentru care solicită ajutorul de încălzire.</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w:t>
      </w:r>
      <w:r>
        <w:rPr>
          <w:rFonts w:hint="default" w:ascii="Times New Roman" w:hAnsi="Times New Roman" w:cs="Times New Roman"/>
          <w:sz w:val="24"/>
          <w:szCs w:val="24"/>
          <w:lang w:val="en-US" w:eastAsia="ro-RO"/>
        </w:rPr>
        <w:t>5</w:t>
      </w:r>
      <w:r>
        <w:rPr>
          <w:rFonts w:hint="default" w:ascii="Times New Roman" w:hAnsi="Times New Roman" w:cs="Times New Roman"/>
          <w:sz w:val="24"/>
          <w:szCs w:val="24"/>
          <w:lang w:val="it-IT" w:eastAsia="ro-RO"/>
        </w:rPr>
        <w:t>) În cererea pentru acordarea ajutorului pentru încălzirea locuinţei solicitantul are obligaţia de a menţiona bunurile deţinute (ANEXA NR.3)</w:t>
      </w:r>
    </w:p>
    <w:p>
      <w:pPr>
        <w:spacing w:before="60" w:after="20"/>
        <w:ind w:right="284"/>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____________________________________________________________</w:t>
      </w:r>
    </w:p>
    <w:p>
      <w:pPr>
        <w:autoSpaceDE w:val="0"/>
        <w:autoSpaceDN w:val="0"/>
        <w:adjustRightInd w:val="0"/>
        <w:jc w:val="center"/>
        <w:rPr>
          <w:rFonts w:hint="default" w:ascii="Times New Roman" w:hAnsi="Times New Roman" w:cs="Times New Roman"/>
          <w:b/>
          <w:bCs/>
          <w:sz w:val="24"/>
          <w:szCs w:val="24"/>
          <w:lang w:val="it-IT" w:eastAsia="ro-RO"/>
        </w:rPr>
      </w:pPr>
      <w:r>
        <w:rPr>
          <w:rFonts w:hint="default" w:ascii="Times New Roman" w:hAnsi="Times New Roman" w:cs="Times New Roman"/>
          <w:b/>
          <w:bCs/>
          <w:sz w:val="24"/>
          <w:szCs w:val="24"/>
          <w:lang w:val="it-IT" w:eastAsia="ro-RO"/>
        </w:rPr>
        <w:t xml:space="preserve">LISTA BUNURILOR </w:t>
      </w:r>
    </w:p>
    <w:p>
      <w:pPr>
        <w:autoSpaceDE w:val="0"/>
        <w:autoSpaceDN w:val="0"/>
        <w:adjustRightInd w:val="0"/>
        <w:jc w:val="center"/>
        <w:rPr>
          <w:rFonts w:hint="default" w:ascii="Times New Roman" w:hAnsi="Times New Roman" w:cs="Times New Roman"/>
          <w:b/>
          <w:bCs/>
          <w:sz w:val="24"/>
          <w:szCs w:val="24"/>
          <w:lang w:val="it-IT" w:eastAsia="ro-RO"/>
        </w:rPr>
      </w:pPr>
      <w:r>
        <w:rPr>
          <w:rFonts w:hint="default" w:ascii="Times New Roman" w:hAnsi="Times New Roman" w:cs="Times New Roman"/>
          <w:b/>
          <w:bCs/>
          <w:sz w:val="24"/>
          <w:szCs w:val="24"/>
          <w:lang w:val="it-IT" w:eastAsia="ro-RO"/>
        </w:rPr>
        <w:t>ce conduc la excluderea acordării ajutorului pentru încălzirea locuinţei</w:t>
      </w:r>
    </w:p>
    <w:p>
      <w:pPr>
        <w:autoSpaceDE w:val="0"/>
        <w:autoSpaceDN w:val="0"/>
        <w:adjustRightInd w:val="0"/>
        <w:jc w:val="center"/>
        <w:rPr>
          <w:rFonts w:hint="default" w:ascii="Times New Roman" w:hAnsi="Times New Roman" w:cs="Times New Roman"/>
          <w:sz w:val="24"/>
          <w:szCs w:val="24"/>
          <w:lang w:val="it-IT" w:eastAsia="ro-RO"/>
        </w:rPr>
      </w:pP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BUNURI IMOBILE</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1. Clădiri sau alte spaţii locative în afara locuinţei de domiciliu şi a anexelor gospodăreşti</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2. Terenuri de împrejmuire a locuinţei şi curtea aferentă şi alte terenuri intravilane care depăşesc  1.000 m</w:t>
      </w:r>
      <w:r>
        <w:rPr>
          <w:rFonts w:hint="default" w:ascii="Times New Roman" w:hAnsi="Times New Roman" w:cs="Times New Roman"/>
          <w:sz w:val="24"/>
          <w:szCs w:val="24"/>
          <w:vertAlign w:val="superscript"/>
          <w:lang w:val="it-IT" w:eastAsia="ro-RO"/>
        </w:rPr>
        <w:t>2</w:t>
      </w:r>
      <w:r>
        <w:rPr>
          <w:rFonts w:hint="default" w:ascii="Times New Roman" w:hAnsi="Times New Roman" w:cs="Times New Roman"/>
          <w:sz w:val="24"/>
          <w:szCs w:val="24"/>
          <w:lang w:val="it-IT" w:eastAsia="ro-RO"/>
        </w:rPr>
        <w:t xml:space="preserve"> în zona urbană şi 2.000 m</w:t>
      </w:r>
      <w:r>
        <w:rPr>
          <w:rFonts w:hint="default" w:ascii="Times New Roman" w:hAnsi="Times New Roman" w:cs="Times New Roman"/>
          <w:sz w:val="24"/>
          <w:szCs w:val="24"/>
          <w:vertAlign w:val="superscript"/>
          <w:lang w:val="it-IT" w:eastAsia="ro-RO"/>
        </w:rPr>
        <w:t>2</w:t>
      </w:r>
      <w:r>
        <w:rPr>
          <w:rFonts w:hint="default" w:ascii="Times New Roman" w:hAnsi="Times New Roman" w:cs="Times New Roman"/>
          <w:sz w:val="24"/>
          <w:szCs w:val="24"/>
          <w:lang w:val="it-IT" w:eastAsia="ro-RO"/>
        </w:rPr>
        <w:t xml:space="preserve"> în zona rurală;</w:t>
      </w:r>
    </w:p>
    <w:p>
      <w:pPr>
        <w:autoSpaceDE w:val="0"/>
        <w:autoSpaceDN w:val="0"/>
        <w:adjustRightInd w:val="0"/>
        <w:jc w:val="both"/>
        <w:rPr>
          <w:rFonts w:hint="default" w:ascii="Times New Roman" w:hAnsi="Times New Roman" w:cs="Times New Roman"/>
          <w:sz w:val="24"/>
          <w:szCs w:val="24"/>
          <w:lang w:val="it-IT" w:eastAsia="ro-RO"/>
        </w:rPr>
      </w:pP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BUNURI MOBILE</w:t>
      </w:r>
      <w:r>
        <w:rPr>
          <w:rFonts w:hint="default" w:ascii="Times New Roman" w:hAnsi="Times New Roman" w:cs="Times New Roman"/>
          <w:sz w:val="24"/>
          <w:szCs w:val="24"/>
          <w:vertAlign w:val="superscript"/>
          <w:lang w:val="it-IT" w:eastAsia="ro-RO"/>
        </w:rPr>
        <w:t>*</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1. Autoturism/Autoturisme şi/sau motocicletă/motociclete cu o vechime mai mică de 10 ani cu excepţia celor adaptate pentru persoanele cu handicap ori destinate transportului acestora sau persoanelor dependente, precum şi pentru uzul persoanelor aflate în zone greu accesibile;</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2. Mai mult de un autoturism/motocicletă cu o vechime mai mare de 10 ani;</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3. Autovehicule: autoutilitare, autocamioane de orice fel cu sau fără remorci, rulote, autobuze, microbuze;</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4. Şalupe, bărci cu motor, scutere de apă, iahturi, cu excepţia bărcilor necesare pentru uzul persoanelor care locuiesc în Rezervaţia Biosferei “Delta Dunării”;</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5. Utilaje agricole: tractor, combină autopropulsată;</w:t>
      </w:r>
    </w:p>
    <w:p>
      <w:pPr>
        <w:autoSpaceDE w:val="0"/>
        <w:autoSpaceDN w:val="0"/>
        <w:adjustRightInd w:val="0"/>
        <w:jc w:val="both"/>
        <w:rPr>
          <w:rFonts w:hint="default" w:ascii="Times New Roman" w:hAnsi="Times New Roman" w:cs="Times New Roman"/>
          <w:sz w:val="24"/>
          <w:szCs w:val="24"/>
          <w:lang w:eastAsia="ro-RO"/>
        </w:rPr>
      </w:pPr>
      <w:r>
        <w:rPr>
          <w:rFonts w:hint="default" w:ascii="Times New Roman" w:hAnsi="Times New Roman" w:cs="Times New Roman"/>
          <w:sz w:val="24"/>
          <w:szCs w:val="24"/>
          <w:lang w:eastAsia="ro-RO"/>
        </w:rPr>
        <w:t>6. Utilaje de prelucrare agricolă: presă de ulei, moară de cereale;</w:t>
      </w:r>
    </w:p>
    <w:p>
      <w:pPr>
        <w:autoSpaceDE w:val="0"/>
        <w:autoSpaceDN w:val="0"/>
        <w:adjustRightInd w:val="0"/>
        <w:jc w:val="both"/>
        <w:rPr>
          <w:rFonts w:hint="default" w:ascii="Times New Roman" w:hAnsi="Times New Roman" w:cs="Times New Roman"/>
          <w:sz w:val="24"/>
          <w:szCs w:val="24"/>
          <w:lang w:eastAsia="ro-RO"/>
        </w:rPr>
      </w:pPr>
      <w:r>
        <w:rPr>
          <w:rFonts w:hint="default" w:ascii="Times New Roman" w:hAnsi="Times New Roman" w:cs="Times New Roman"/>
          <w:sz w:val="24"/>
          <w:szCs w:val="24"/>
          <w:lang w:eastAsia="ro-RO"/>
        </w:rPr>
        <w:t>7. Utilaje de prelucrat lemnul: gater sau alte utilaje de prelucrat lemnul acţionate hidraulic, mecanic sau electric;</w:t>
      </w:r>
    </w:p>
    <w:p>
      <w:pPr>
        <w:autoSpaceDE w:val="0"/>
        <w:autoSpaceDN w:val="0"/>
        <w:adjustRightInd w:val="0"/>
        <w:jc w:val="both"/>
        <w:rPr>
          <w:rFonts w:hint="default" w:ascii="Times New Roman" w:hAnsi="Times New Roman" w:cs="Times New Roman"/>
          <w:sz w:val="24"/>
          <w:szCs w:val="24"/>
          <w:vertAlign w:val="superscript"/>
          <w:lang w:eastAsia="ro-RO"/>
        </w:rPr>
      </w:pPr>
    </w:p>
    <w:p>
      <w:pPr>
        <w:autoSpaceDE w:val="0"/>
        <w:autoSpaceDN w:val="0"/>
        <w:adjustRightInd w:val="0"/>
        <w:jc w:val="both"/>
        <w:rPr>
          <w:rFonts w:hint="default" w:ascii="Times New Roman" w:hAnsi="Times New Roman" w:cs="Times New Roman"/>
          <w:sz w:val="24"/>
          <w:szCs w:val="24"/>
          <w:lang w:eastAsia="ro-RO"/>
        </w:rPr>
      </w:pPr>
      <w:r>
        <w:rPr>
          <w:rFonts w:hint="default" w:ascii="Times New Roman" w:hAnsi="Times New Roman" w:cs="Times New Roman"/>
          <w:sz w:val="24"/>
          <w:szCs w:val="24"/>
          <w:vertAlign w:val="superscript"/>
          <w:lang w:eastAsia="ro-RO"/>
        </w:rPr>
        <w:t>*</w:t>
      </w:r>
      <w:r>
        <w:rPr>
          <w:rFonts w:hint="default" w:ascii="Times New Roman" w:hAnsi="Times New Roman" w:cs="Times New Roman"/>
          <w:sz w:val="24"/>
          <w:szCs w:val="24"/>
          <w:lang w:eastAsia="ro-RO"/>
        </w:rPr>
        <w:t>) Aflate în stare de funcţionare</w:t>
      </w:r>
    </w:p>
    <w:p>
      <w:pPr>
        <w:autoSpaceDE w:val="0"/>
        <w:autoSpaceDN w:val="0"/>
        <w:adjustRightInd w:val="0"/>
        <w:jc w:val="both"/>
        <w:rPr>
          <w:rFonts w:hint="default" w:ascii="Times New Roman" w:hAnsi="Times New Roman" w:cs="Times New Roman"/>
          <w:sz w:val="24"/>
          <w:szCs w:val="24"/>
          <w:lang w:val="it-IT" w:eastAsia="ro-RO"/>
        </w:rPr>
      </w:pP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 xml:space="preserve">DEPOZITE BANCARE </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1. Depozite bancare cu valoare de peste 3.000 lei, cu exceptia dobânzii;</w:t>
      </w:r>
    </w:p>
    <w:p>
      <w:pPr>
        <w:autoSpaceDE w:val="0"/>
        <w:autoSpaceDN w:val="0"/>
        <w:adjustRightInd w:val="0"/>
        <w:rPr>
          <w:rFonts w:hint="default" w:ascii="Times New Roman" w:hAnsi="Times New Roman" w:cs="Times New Roman"/>
          <w:sz w:val="24"/>
          <w:szCs w:val="24"/>
          <w:lang w:val="it-IT" w:eastAsia="ro-RO"/>
        </w:rPr>
      </w:pPr>
    </w:p>
    <w:p>
      <w:pPr>
        <w:autoSpaceDE w:val="0"/>
        <w:autoSpaceDN w:val="0"/>
        <w:adjustRightInd w:val="0"/>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TERENURI / ANIMALE ŞI / SAU PĂSĂRI</w:t>
      </w: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1. Suprafeţe de teren, animale şi păsări a căror valoare netă de producţie anuală depăşeşte suma de 1.000 euro pentru persoana singură, respectiv suma de 2.500 euro pentru familie</w:t>
      </w:r>
    </w:p>
    <w:p>
      <w:pPr>
        <w:autoSpaceDE w:val="0"/>
        <w:autoSpaceDN w:val="0"/>
        <w:adjustRightInd w:val="0"/>
        <w:jc w:val="both"/>
        <w:rPr>
          <w:rFonts w:hint="default" w:ascii="Times New Roman" w:hAnsi="Times New Roman" w:cs="Times New Roman"/>
          <w:sz w:val="24"/>
          <w:szCs w:val="24"/>
          <w:lang w:val="it-IT" w:eastAsia="ro-RO"/>
        </w:rPr>
      </w:pP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NOTĂ : Familiile şi persoanele singure care au în proprietate cel puţin unul dintre bunurile cuprinse în această listă nu beneficiază de ajutor pentru încălzirea locuinţei.</w:t>
      </w:r>
    </w:p>
    <w:p>
      <w:pPr>
        <w:pStyle w:val="2"/>
        <w:ind w:left="-374" w:right="52" w:firstLine="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w:t>
      </w:r>
    </w:p>
    <w:p>
      <w:pPr>
        <w:spacing w:before="60" w:after="20"/>
        <w:ind w:right="5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rPr>
        <w:t>6</w:t>
      </w:r>
      <w:r>
        <w:rPr>
          <w:rFonts w:hint="default" w:ascii="Times New Roman" w:hAnsi="Times New Roman" w:cs="Times New Roman"/>
          <w:color w:val="000000"/>
          <w:sz w:val="24"/>
          <w:szCs w:val="24"/>
        </w:rPr>
        <w:t>) Persoanele care au domiciliul stabil situat pe raza altei unităţi administrativ-teritoriale vor depune o adeverinţă de negaţie eliberată de primăria de domiciliu din care să rezulte că nu a depus cerere pentru acordarea acestui tip de ajutor, Certificatul fiscal eliberat de Direcţia de Impozite şi Taxe Locale şi Adeverinţa din Registrul agricol. Menţionăm că cererea şi declaraţia pe proprie răspundere va fi primită doar în situaţia în care se vor prezenta toate documentele solicitate.</w:t>
      </w:r>
    </w:p>
    <w:p>
      <w:pPr>
        <w:spacing w:before="60" w:after="20"/>
        <w:ind w:right="57"/>
        <w:jc w:val="both"/>
        <w:rPr>
          <w:rFonts w:hint="default" w:ascii="Times New Roman" w:hAnsi="Times New Roman" w:cs="Times New Roman"/>
          <w:color w:val="000000"/>
          <w:sz w:val="24"/>
          <w:szCs w:val="24"/>
        </w:rPr>
      </w:pPr>
    </w:p>
    <w:p>
      <w:pPr>
        <w:autoSpaceDE w:val="0"/>
        <w:autoSpaceDN w:val="0"/>
        <w:adjustRightInd w:val="0"/>
        <w:jc w:val="both"/>
        <w:rPr>
          <w:rFonts w:hint="default" w:ascii="Times New Roman" w:hAnsi="Times New Roman" w:cs="Times New Roman"/>
          <w:sz w:val="24"/>
          <w:szCs w:val="24"/>
          <w:lang w:val="it-IT" w:eastAsia="ro-RO"/>
        </w:rPr>
      </w:pPr>
      <w:r>
        <w:rPr>
          <w:rFonts w:hint="default" w:ascii="Times New Roman" w:hAnsi="Times New Roman" w:cs="Times New Roman"/>
          <w:sz w:val="24"/>
          <w:szCs w:val="24"/>
          <w:lang w:val="it-IT" w:eastAsia="ro-RO"/>
        </w:rPr>
        <w:t>(</w:t>
      </w:r>
      <w:r>
        <w:rPr>
          <w:rFonts w:hint="default" w:ascii="Times New Roman" w:hAnsi="Times New Roman" w:cs="Times New Roman"/>
          <w:sz w:val="24"/>
          <w:szCs w:val="24"/>
          <w:lang w:val="en-US" w:eastAsia="ro-RO"/>
        </w:rPr>
        <w:t>7</w:t>
      </w:r>
      <w:r>
        <w:rPr>
          <w:rFonts w:hint="default" w:ascii="Times New Roman" w:hAnsi="Times New Roman" w:cs="Times New Roman"/>
          <w:sz w:val="24"/>
          <w:szCs w:val="24"/>
          <w:lang w:val="it-IT" w:eastAsia="ro-RO"/>
        </w:rPr>
        <w:t>) Pentru a dovedi vechimea mai mare de 10 ani a maşinii / motocicletei solicitanţii ajutorului pentru încălzirea locuiţei vor anexa la Cerere, în fotocopie, talonul şi cartea de identitate a vehiculelor.</w:t>
      </w:r>
    </w:p>
    <w:p>
      <w:pPr>
        <w:spacing w:before="60" w:after="20"/>
        <w:ind w:right="57"/>
        <w:jc w:val="both"/>
        <w:rPr>
          <w:rFonts w:hint="default" w:ascii="Times New Roman" w:hAnsi="Times New Roman" w:cs="Times New Roman"/>
          <w:color w:val="000000"/>
          <w:sz w:val="24"/>
          <w:szCs w:val="24"/>
        </w:rPr>
      </w:pPr>
    </w:p>
    <w:p>
      <w:pPr>
        <w:spacing w:before="60" w:after="20"/>
        <w:ind w:right="5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val="en-US"/>
        </w:rPr>
        <w:t>8</w:t>
      </w:r>
      <w:r>
        <w:rPr>
          <w:rFonts w:hint="default" w:ascii="Times New Roman" w:hAnsi="Times New Roman" w:cs="Times New Roman"/>
          <w:color w:val="000000"/>
          <w:sz w:val="24"/>
          <w:szCs w:val="24"/>
        </w:rPr>
        <w:t>) Solicitanţii ajutorului pentru încălzirea locuinţei cu gaze naturale vor anexa, fotocopie, contractul încheiat cu furnizorul de gaze naturale.</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u w:val="single"/>
        </w:rPr>
      </w:pPr>
      <w:r>
        <w:rPr>
          <w:rFonts w:hint="default" w:ascii="Times New Roman" w:hAnsi="Times New Roman" w:cs="Times New Roman"/>
          <w:sz w:val="24"/>
          <w:szCs w:val="24"/>
        </w:rPr>
        <w:t>(</w:t>
      </w:r>
      <w:r>
        <w:rPr>
          <w:rFonts w:hint="default" w:ascii="Times New Roman" w:hAnsi="Times New Roman" w:cs="Times New Roman"/>
          <w:sz w:val="24"/>
          <w:szCs w:val="24"/>
          <w:lang w:val="en-US"/>
        </w:rPr>
        <w:t>9</w:t>
      </w:r>
      <w:r>
        <w:rPr>
          <w:rFonts w:hint="default" w:ascii="Times New Roman" w:hAnsi="Times New Roman" w:cs="Times New Roman"/>
          <w:sz w:val="24"/>
          <w:szCs w:val="24"/>
        </w:rPr>
        <w:t>)</w:t>
      </w:r>
      <w:r>
        <w:rPr>
          <w:rFonts w:hint="default" w:ascii="Times New Roman" w:hAnsi="Times New Roman" w:cs="Times New Roman"/>
          <w:sz w:val="24"/>
          <w:szCs w:val="24"/>
          <w:u w:val="single"/>
        </w:rPr>
        <w:t xml:space="preserve"> În cazul copilului minor care locuieşte cu bunicii, în situaţia în care părinţii domiciliază la alte adrese şi care nu contribuie la întreţinerea minorului, copilul poate fi asimilat familiei bunicilor doar în condiţiile în care este stabilită măsura plasamentului sau a tutelei, altfel copilul este în întreţinerea părinţilor naturali.</w:t>
      </w:r>
    </w:p>
    <w:p>
      <w:pPr>
        <w:spacing w:before="60" w:after="20"/>
        <w:ind w:right="284"/>
        <w:jc w:val="both"/>
        <w:rPr>
          <w:rFonts w:hint="default" w:ascii="Times New Roman" w:hAnsi="Times New Roman" w:cs="Times New Roman"/>
          <w:sz w:val="24"/>
          <w:szCs w:val="24"/>
        </w:rPr>
      </w:pPr>
    </w:p>
    <w:p>
      <w:pPr>
        <w:spacing w:before="60" w:after="20"/>
        <w:ind w:right="284"/>
        <w:jc w:val="both"/>
        <w:rPr>
          <w:rFonts w:hint="default" w:ascii="Times New Roman" w:hAnsi="Times New Roman" w:cs="Times New Roman"/>
          <w:sz w:val="24"/>
          <w:szCs w:val="24"/>
          <w:u w:val="single"/>
        </w:rPr>
      </w:pPr>
      <w:r>
        <w:rPr>
          <w:rFonts w:hint="default" w:ascii="Times New Roman" w:hAnsi="Times New Roman" w:cs="Times New Roman"/>
          <w:sz w:val="24"/>
          <w:szCs w:val="24"/>
          <w:u w:val="single"/>
        </w:rPr>
        <w:t>(1</w:t>
      </w:r>
      <w:r>
        <w:rPr>
          <w:rFonts w:hint="default" w:ascii="Times New Roman" w:hAnsi="Times New Roman" w:cs="Times New Roman"/>
          <w:sz w:val="24"/>
          <w:szCs w:val="24"/>
          <w:u w:val="single"/>
          <w:lang w:val="en-US"/>
        </w:rPr>
        <w:t>0</w:t>
      </w:r>
      <w:bookmarkStart w:id="0" w:name="_GoBack"/>
      <w:bookmarkEnd w:id="0"/>
      <w:r>
        <w:rPr>
          <w:rFonts w:hint="default" w:ascii="Times New Roman" w:hAnsi="Times New Roman" w:cs="Times New Roman"/>
          <w:sz w:val="24"/>
          <w:szCs w:val="24"/>
          <w:u w:val="single"/>
        </w:rPr>
        <w:t xml:space="preserve">) Studenţii, până la vârsta de 26 de ani, întreţinuţi de părinţi şi care locuiesc separat de aceştia pot beneficia de ajutor cu următoarele condiţii: </w:t>
      </w:r>
    </w:p>
    <w:p>
      <w:pPr>
        <w:jc w:val="both"/>
        <w:rPr>
          <w:rFonts w:hint="default" w:ascii="Times New Roman" w:hAnsi="Times New Roman" w:cs="Times New Roman"/>
          <w:sz w:val="24"/>
          <w:szCs w:val="24"/>
          <w:u w:val="single"/>
        </w:rPr>
      </w:pPr>
      <w:r>
        <w:rPr>
          <w:rFonts w:hint="default" w:ascii="Times New Roman" w:hAnsi="Times New Roman" w:cs="Times New Roman"/>
          <w:sz w:val="24"/>
          <w:szCs w:val="24"/>
          <w:u w:val="single"/>
        </w:rPr>
        <w:t>- studenţii fără loc de muncă care nu realizează venituri proprii vor prezenta documente doveditoare privind veniturile nete realizate de către părinţi în luna anterioară depunerii cererii (Adeverinţă de venit cuprinzând salariul net realizat (inclusiv valoarea tichetelor de masă, tichetelor cadou, de vacanţă şi de creşă, norma de hrană, Cupon pensie în original sau fotocopie (orice tip de pensie), Cupon indemnizaţie de handicap în original sau fotocopie din luna anterioară depunerii cererii sau adeverinţă AJOFM, Adeverinţă eliberată de Agenţia Naţională de Administrare Fiscală (ANAF), în termen de valabilitate, privind veniturile impozabile pentru toţi membri familiei majori, iar pentru persoanele care sunt constituite în asociaţii familiale sau îşi desfăşoară activitatea ca persoane fizice autorizate – Declaraţia unică pentru anul 2019; Pentru membri familiei care nu realizează venituri se va anexa declaraţie pe proprie răspundere însoţită de adeverinţă eliberată de Agenţia Naţională de Administrare Fiscală (ANAF), în termen de valabilitate, privind venituri impozabile;</w:t>
      </w:r>
    </w:p>
    <w:p>
      <w:pPr>
        <w:spacing w:before="60" w:after="20"/>
        <w:ind w:right="99"/>
        <w:jc w:val="both"/>
        <w:rPr>
          <w:rFonts w:hint="default" w:ascii="Times New Roman" w:hAnsi="Times New Roman" w:cs="Times New Roman"/>
          <w:sz w:val="24"/>
          <w:szCs w:val="24"/>
          <w:u w:val="single"/>
        </w:rPr>
      </w:pPr>
      <w:r>
        <w:rPr>
          <w:rFonts w:hint="default" w:ascii="Times New Roman" w:hAnsi="Times New Roman" w:cs="Times New Roman"/>
          <w:sz w:val="24"/>
          <w:szCs w:val="24"/>
          <w:u w:val="single"/>
        </w:rPr>
        <w:t>- studenţii fără loc de muncă, dar care realizează venituri din pensii de urmaş, activităţi independente, etc. vor prezenta documente justificative care atestă sursa şi valoarea venitului;</w:t>
      </w:r>
    </w:p>
    <w:p>
      <w:pPr>
        <w:spacing w:before="60" w:after="20"/>
        <w:ind w:right="99"/>
        <w:jc w:val="both"/>
        <w:rPr>
          <w:rFonts w:hint="default" w:ascii="Times New Roman" w:hAnsi="Times New Roman" w:cs="Times New Roman"/>
          <w:sz w:val="24"/>
          <w:szCs w:val="24"/>
          <w:u w:val="single"/>
          <w:lang w:val="it-IT"/>
        </w:rPr>
      </w:pPr>
      <w:r>
        <w:rPr>
          <w:rFonts w:hint="default" w:ascii="Times New Roman" w:hAnsi="Times New Roman" w:cs="Times New Roman"/>
          <w:sz w:val="24"/>
          <w:szCs w:val="24"/>
          <w:u w:val="single"/>
          <w:lang w:val="it-IT"/>
        </w:rPr>
        <w:t>- studenţii care realizează venituri salariale vor prezenta documente doveditoare privind veniturile nete realizate în luna anterioară depunerii cererii;</w:t>
      </w:r>
    </w:p>
    <w:p>
      <w:pPr>
        <w:ind w:firstLine="720"/>
        <w:jc w:val="both"/>
        <w:rPr>
          <w:rFonts w:hint="default" w:ascii="Times New Roman" w:hAnsi="Times New Roman" w:cs="Times New Roman"/>
          <w:sz w:val="24"/>
          <w:szCs w:val="24"/>
          <w:u w:val="single"/>
        </w:rPr>
      </w:pPr>
      <w:r>
        <w:rPr>
          <w:rFonts w:hint="default" w:ascii="Times New Roman" w:hAnsi="Times New Roman" w:cs="Times New Roman"/>
          <w:sz w:val="24"/>
          <w:szCs w:val="24"/>
          <w:u w:val="single"/>
          <w:lang w:val="it-IT"/>
        </w:rPr>
        <w:t>Studenţii vor da o declaraţie pe proprie răspundere din care să rezulte componenţa familiei, cu corespondent fotocopii ale actelor de identitate (CI sau CN) ale membrilor familiei, pentru a se putea stabili venitul net pe membru de familie, venit care se va completa în Cererea şi declaraţia pe proprie răspundere la codul 78;</w:t>
      </w:r>
    </w:p>
    <w:p>
      <w:pPr>
        <w:autoSpaceDE w:val="0"/>
        <w:autoSpaceDN w:val="0"/>
        <w:adjustRightInd w:val="0"/>
        <w:jc w:val="both"/>
        <w:rPr>
          <w:rFonts w:hint="default" w:ascii="Times New Roman" w:hAnsi="Times New Roman" w:cs="Times New Roman"/>
          <w:sz w:val="24"/>
          <w:szCs w:val="24"/>
          <w:u w:val="single"/>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u w:val="single"/>
        </w:rPr>
        <w:t>În situaţia în care părinţii nu-şi îndeplinesc obligaţia să-l întreţină pe copilul devenit major, dacă se află în continuarea studiilor,dar fără a depăşi vârsta de 26 de ani, în caz de neînţelegere, întinderea obligaţiei de întreţinere, felul şi modalităţile</w:t>
      </w:r>
      <w:r>
        <w:rPr>
          <w:rFonts w:hint="default" w:ascii="Times New Roman" w:hAnsi="Times New Roman" w:cs="Times New Roman"/>
          <w:sz w:val="24"/>
          <w:szCs w:val="24"/>
          <w:u w:val="single"/>
          <w:lang w:val="en-US"/>
        </w:rPr>
        <w:t xml:space="preserve"> </w:t>
      </w:r>
      <w:r>
        <w:rPr>
          <w:rFonts w:hint="default" w:ascii="Times New Roman" w:hAnsi="Times New Roman" w:cs="Times New Roman"/>
          <w:sz w:val="24"/>
          <w:szCs w:val="24"/>
          <w:u w:val="single"/>
        </w:rPr>
        <w:t>executării, precum şi contribuţia fiecăruia dintre părinţi se stabilesc de instanţa de tutelă.</w:t>
      </w:r>
    </w:p>
    <w:p>
      <w:pPr>
        <w:spacing w:before="60" w:after="20"/>
        <w:ind w:right="284"/>
        <w:jc w:val="both"/>
        <w:rPr>
          <w:rFonts w:hint="default" w:ascii="Times New Roman" w:hAnsi="Times New Roman" w:cs="Times New Roman"/>
          <w:sz w:val="24"/>
          <w:szCs w:val="24"/>
        </w:rPr>
      </w:pPr>
    </w:p>
    <w:p>
      <w:pPr>
        <w:spacing w:before="60" w:after="20"/>
        <w:ind w:right="284"/>
        <w:jc w:val="both"/>
        <w:rPr>
          <w:rFonts w:hint="default" w:ascii="Times New Roman" w:hAnsi="Times New Roman" w:cs="Times New Roman"/>
          <w:sz w:val="24"/>
          <w:szCs w:val="24"/>
        </w:rPr>
      </w:pPr>
      <w:r>
        <w:rPr>
          <w:rFonts w:hint="default" w:ascii="Times New Roman" w:hAnsi="Times New Roman" w:cs="Times New Roman"/>
          <w:b/>
          <w:bCs/>
          <w:sz w:val="24"/>
          <w:szCs w:val="24"/>
        </w:rPr>
        <w:t>Verificări şi sancţiuni</w:t>
      </w:r>
    </w:p>
    <w:p>
      <w:pPr>
        <w:spacing w:before="60" w:after="20"/>
        <w:ind w:right="57" w:firstLine="7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Pentru verificarea veridicităţii datelor înscrise în cererile pentru acordarea ajutorului pentru încălzire, se vor efectua anchete sociale. Anchetele sociale pot fi efectuate şi la sesizarea unor terţi.</w:t>
      </w:r>
    </w:p>
    <w:p>
      <w:pPr>
        <w:spacing w:before="60" w:after="20"/>
        <w:ind w:right="57" w:firstLine="720"/>
        <w:jc w:val="both"/>
        <w:rPr>
          <w:rFonts w:hint="default" w:ascii="Times New Roman" w:hAnsi="Times New Roman" w:cs="Times New Roman"/>
          <w:sz w:val="24"/>
          <w:szCs w:val="24"/>
        </w:rPr>
      </w:pPr>
      <w:r>
        <w:rPr>
          <w:rFonts w:hint="default" w:ascii="Times New Roman" w:hAnsi="Times New Roman" w:cs="Times New Roman"/>
          <w:sz w:val="24"/>
          <w:szCs w:val="24"/>
        </w:rPr>
        <w:t>În situaţia în care familia sau persoana singură beneficiară de ajutor pentru încălzirea locuinţei refuză să furnizeze informaţiile şi documentele necesare pentru întocmirea anchetei sociale, se va înceta acordarea ajutorului.</w:t>
      </w:r>
    </w:p>
    <w:p>
      <w:pPr>
        <w:spacing w:before="60" w:after="20"/>
        <w:ind w:right="57" w:firstLine="720"/>
        <w:jc w:val="both"/>
        <w:rPr>
          <w:rFonts w:hint="default" w:ascii="Times New Roman" w:hAnsi="Times New Roman" w:cs="Times New Roman"/>
          <w:sz w:val="24"/>
          <w:szCs w:val="24"/>
        </w:rPr>
      </w:pPr>
      <w:r>
        <w:rPr>
          <w:rFonts w:hint="default" w:ascii="Times New Roman" w:hAnsi="Times New Roman" w:cs="Times New Roman"/>
          <w:sz w:val="24"/>
          <w:szCs w:val="24"/>
        </w:rPr>
        <w:t>În cazul în care în urma anchetelor sociale efectuate, se constată că la completarea cererii şi declaraţiei pe propria răspundere privind componenţa familiei şi veniturile acesteia, familia sau persoana singură beneficiară de ajutor pentru încălzirea locuinţei nu a declarat corect numărul membrilor de familie, veniturile ori bunurile deţinute, dreptul la ajutorul pentru încălzirea locuinţei încetează începând cu luna următoare, iar sumele plătite necuvenit cu acest titlu se recuperează în condiţiile legii, prin dispoziţie a primarului, care constituie titlu executoriu.</w:t>
      </w:r>
    </w:p>
    <w:p>
      <w:pPr>
        <w:spacing w:before="60" w:after="20"/>
        <w:ind w:right="57" w:firstLine="720"/>
        <w:jc w:val="both"/>
        <w:rPr>
          <w:rFonts w:hint="default" w:ascii="Times New Roman" w:hAnsi="Times New Roman" w:cs="Times New Roman"/>
          <w:sz w:val="24"/>
          <w:szCs w:val="24"/>
        </w:rPr>
      </w:pPr>
      <w:r>
        <w:rPr>
          <w:rFonts w:hint="default" w:ascii="Times New Roman" w:hAnsi="Times New Roman" w:cs="Times New Roman"/>
          <w:sz w:val="24"/>
          <w:szCs w:val="24"/>
        </w:rPr>
        <w:t>Sumele acordate necuvenit cu titlu de ajutor pentru încălzirea locuinţei, plătite din bugetul de stat, se recuperează de la beneficiar în termen de maximum 3 luni, se transferă Agenţiei Judeţene de Plăţi şi Inspecţie Socială Bihor şi constituie venituri la bugetul de stat.</w:t>
      </w:r>
    </w:p>
    <w:p>
      <w:pPr>
        <w:spacing w:before="60" w:after="20"/>
        <w:ind w:right="57" w:firstLine="720"/>
        <w:jc w:val="both"/>
        <w:rPr>
          <w:rFonts w:hint="default" w:ascii="Times New Roman" w:hAnsi="Times New Roman" w:cs="Times New Roman"/>
          <w:sz w:val="24"/>
          <w:szCs w:val="24"/>
        </w:rPr>
      </w:pPr>
      <w:r>
        <w:rPr>
          <w:rFonts w:hint="default" w:ascii="Times New Roman" w:hAnsi="Times New Roman" w:cs="Times New Roman"/>
          <w:sz w:val="24"/>
          <w:szCs w:val="24"/>
        </w:rPr>
        <w:t>În situaţia în care, cu prilejul verificărilor se constată că cele declarate de solicitantul ajutorului pentru încălzirea locuinţei nu corespund realităţii şi se apreciază că sunt indicii cu privire la săvârşirea unei infracţiuni, organul constatator are obligaţia să sesizeze organele de urmărire penală</w:t>
      </w:r>
      <w:r>
        <w:rPr>
          <w:rFonts w:hint="default" w:ascii="Times New Roman" w:hAnsi="Times New Roman" w:cs="Times New Roman"/>
          <w:color w:val="000000"/>
          <w:sz w:val="24"/>
          <w:szCs w:val="24"/>
        </w:rPr>
        <w:t xml:space="preserve"> (art.30 alin.5 din O.U.G. 70/2011).</w:t>
      </w:r>
    </w:p>
    <w:p>
      <w:pPr>
        <w:autoSpaceDE w:val="0"/>
        <w:autoSpaceDN w:val="0"/>
        <w:adjustRightInd w:val="0"/>
        <w:ind w:firstLine="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Nerespectarea prevederilor legale de către beneficiari constituie contravenţie şi se sancţionează cu amendă de la 200 lei la 1.000 lei (art. 33 alin.1 lit.e din </w:t>
      </w:r>
      <w:r>
        <w:rPr>
          <w:rFonts w:hint="default" w:ascii="Times New Roman" w:hAnsi="Times New Roman" w:cs="Times New Roman"/>
          <w:color w:val="000000"/>
          <w:sz w:val="24"/>
          <w:szCs w:val="24"/>
        </w:rPr>
        <w:t>O.U.G. 70/2011</w:t>
      </w:r>
      <w:r>
        <w:rPr>
          <w:rFonts w:hint="default" w:ascii="Times New Roman" w:hAnsi="Times New Roman" w:cs="Times New Roman"/>
          <w:sz w:val="24"/>
          <w:szCs w:val="24"/>
        </w:rPr>
        <w:t>).</w:t>
      </w:r>
    </w:p>
    <w:p>
      <w:pPr>
        <w:autoSpaceDE w:val="0"/>
        <w:autoSpaceDN w:val="0"/>
        <w:adjustRightInd w:val="0"/>
        <w:ind w:firstLine="720"/>
        <w:jc w:val="both"/>
        <w:rPr>
          <w:rFonts w:hint="default" w:ascii="Times New Roman" w:hAnsi="Times New Roman" w:cs="Times New Roman"/>
          <w:sz w:val="24"/>
          <w:szCs w:val="24"/>
          <w:u w:val="single"/>
        </w:rPr>
      </w:pPr>
      <w:r>
        <w:rPr>
          <w:rFonts w:hint="default" w:ascii="Times New Roman" w:hAnsi="Times New Roman" w:cs="Times New Roman"/>
          <w:sz w:val="24"/>
          <w:szCs w:val="24"/>
          <w:u w:val="single"/>
        </w:rPr>
        <w:t xml:space="preserve">Precizări </w:t>
      </w:r>
    </w:p>
    <w:p>
      <w:pPr>
        <w:autoSpaceDE w:val="0"/>
        <w:autoSpaceDN w:val="0"/>
        <w:adjustRightInd w:val="0"/>
        <w:ind w:firstLine="720"/>
        <w:jc w:val="both"/>
        <w:rPr>
          <w:rFonts w:hint="default" w:ascii="Times New Roman" w:hAnsi="Times New Roman" w:cs="Times New Roman"/>
          <w:sz w:val="24"/>
          <w:szCs w:val="24"/>
        </w:rPr>
      </w:pPr>
      <w:r>
        <w:rPr>
          <w:rFonts w:hint="default" w:ascii="Times New Roman" w:hAnsi="Times New Roman" w:cs="Times New Roman"/>
          <w:sz w:val="24"/>
          <w:szCs w:val="24"/>
        </w:rPr>
        <w:t>În situaţia în care consumatorii vulnerabili îndeplinesc condiţiile de acordare pe parcursul sezonului rece, stabilirea dreptului la ajutorul pentru încălzirea locuinţei se face începând cu luna depunerii cererii, pentru cei care au depus documentele până la data de 20 a lunii respective şi începând cu luna următoare pentru cei care au depus documentele după data prevăzută mai sus.</w:t>
      </w:r>
    </w:p>
    <w:p>
      <w:pPr>
        <w:autoSpaceDE w:val="0"/>
        <w:autoSpaceDN w:val="0"/>
        <w:adjustRightInd w:val="0"/>
        <w:ind w:firstLine="720"/>
        <w:jc w:val="both"/>
        <w:rPr>
          <w:rFonts w:hint="default" w:ascii="Times New Roman" w:hAnsi="Times New Roman" w:cs="Times New Roman"/>
          <w:sz w:val="24"/>
          <w:szCs w:val="24"/>
        </w:rPr>
      </w:pPr>
    </w:p>
    <w:p>
      <w:pPr>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DCQpMasgIAANUFAAAOAAAAAAAAAAEAIAAAAB8BAABkcnMv&#10;ZTJvRG9jLnhtbFBLBQYAAAAABgAGAFkBAABDBgAAAAA=&#10;">
              <v:fill on="f" focussize="0,0"/>
              <v:stroke on="f" weight="0.5pt"/>
              <v:imagedata o:title=""/>
              <o:lock v:ext="edit" aspectratio="f"/>
              <v:textbox inset="0mm,0mm,0mm,0mm" style="mso-fit-shape-to-text:t;">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7F76D5"/>
    <w:multiLevelType w:val="multilevel"/>
    <w:tmpl w:val="7F7F76D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rPr>
    </w:lvl>
    <w:lvl w:ilvl="2" w:tentative="0">
      <w:start w:val="1"/>
      <w:numFmt w:val="bullet"/>
      <w:lvlText w:val=""/>
      <w:lvlJc w:val="left"/>
      <w:pPr>
        <w:tabs>
          <w:tab w:val="left" w:pos="2340"/>
        </w:tabs>
        <w:ind w:left="2340" w:hanging="360"/>
      </w:pPr>
      <w:rPr>
        <w:rFonts w:hint="default" w:ascii="Symbol" w:hAnsi="Symbol" w:cs="Symbol"/>
      </w:rPr>
    </w:lvl>
    <w:lvl w:ilvl="3" w:tentative="0">
      <w:start w:val="3"/>
      <w:numFmt w:val="decimal"/>
      <w:lvlText w:val="(%4)"/>
      <w:lvlJc w:val="left"/>
      <w:pPr>
        <w:tabs>
          <w:tab w:val="left" w:pos="2880"/>
        </w:tabs>
        <w:ind w:left="2880" w:hanging="360"/>
      </w:pPr>
      <w:rPr>
        <w:rFonts w:hint="default"/>
      </w:r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BF0C0A"/>
    <w:rsid w:val="1BBF0C0A"/>
    <w:rsid w:val="6A285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99"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o-RO" w:eastAsia="en-US" w:bidi="ar-SA"/>
    </w:rPr>
  </w:style>
  <w:style w:type="character" w:default="1" w:styleId="6">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lock Text"/>
    <w:basedOn w:val="1"/>
    <w:uiPriority w:val="99"/>
    <w:pPr>
      <w:ind w:left="-360" w:right="-360" w:firstLine="360"/>
      <w:jc w:val="both"/>
    </w:pPr>
    <w:rPr>
      <w:lang w:eastAsia="ro-RO"/>
    </w:rPr>
  </w:style>
  <w:style w:type="paragraph" w:styleId="3">
    <w:name w:val="Body Text Indent"/>
    <w:basedOn w:val="1"/>
    <w:uiPriority w:val="99"/>
    <w:pPr>
      <w:ind w:firstLine="720"/>
      <w:jc w:val="both"/>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character" w:styleId="7">
    <w:name w:val="Strong"/>
    <w:basedOn w:val="6"/>
    <w:qFormat/>
    <w:uiPriority w:val="99"/>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Office_11.2.0.9028_F1E327BC-269C-435d-A152-05C5408002CA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2019-11-05T10:06:00Z</dcterms:created>
  <dc:creator>google1565089004</dc:creator>
  <cp:lastModifiedBy>google1565089004</cp:lastModifiedBy>
  <dcterms:modified xsi:type="dcterms:W3CDTF">2019-11-05T10:59:04Z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1033-11.2.0.9028</vt:lpwstr>
  </property>
</Properties>
</file>