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embeddings/oleObject1.xlsx" ContentType="application/vnd.openxmlformats-officedocument.spreadsheetml.sheet"/>
  <Override PartName="/word/media/image1.emf" ContentType="image/x-emf"/>
  <Override PartName="/word/media/image2.wmf" ContentType="image/x-wmf"/>
  <Override PartName="/word/media/image3.wmf" ContentType="image/x-wmf"/>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tabs>
          <w:tab w:val="center" w:pos="4153" w:leader="none"/>
          <w:tab w:val="left" w:pos="6375" w:leader="none"/>
          <w:tab w:val="right" w:pos="8306" w:leader="none"/>
        </w:tabs>
        <w:rPr/>
      </w:pPr>
      <w:r>
        <w:rPr/>
      </w:r>
    </w:p>
    <w:p>
      <w:pPr>
        <w:pStyle w:val="Header"/>
        <w:jc w:val="center"/>
        <w:rPr>
          <w:b/>
          <w:b/>
          <w:sz w:val="20"/>
          <w:szCs w:val="20"/>
          <w:lang w:val="ro-RO"/>
        </w:rPr>
      </w:pPr>
      <w:r>
        <w:rPr>
          <w:b/>
          <w:sz w:val="20"/>
          <w:szCs w:val="20"/>
          <w:lang w:val="ro-RO"/>
        </w:rPr>
      </w:r>
    </w:p>
    <w:p>
      <w:pPr>
        <w:pStyle w:val="Header"/>
        <w:jc w:val="center"/>
        <w:rPr>
          <w:b/>
          <w:b/>
          <w:sz w:val="20"/>
          <w:szCs w:val="20"/>
          <w:lang w:val="ro-RO"/>
        </w:rPr>
      </w:pPr>
      <w:r>
        <w:rPr>
          <w:b/>
          <w:sz w:val="20"/>
          <w:szCs w:val="20"/>
          <w:lang w:val="ro-RO"/>
        </w:rPr>
      </w:r>
    </w:p>
    <w:p>
      <w:pPr>
        <w:pStyle w:val="Header"/>
        <w:jc w:val="center"/>
        <w:rPr>
          <w:b/>
          <w:b/>
          <w:sz w:val="20"/>
          <w:szCs w:val="20"/>
          <w:lang w:val="ro-RO"/>
        </w:rPr>
      </w:pPr>
      <w:r>
        <w:rPr>
          <w:b/>
          <w:sz w:val="20"/>
          <w:szCs w:val="20"/>
          <w:lang w:val="ro-RO"/>
        </w:rPr>
      </w:r>
    </w:p>
    <w:p>
      <w:pPr>
        <w:pStyle w:val="Header"/>
        <w:jc w:val="center"/>
        <w:rPr>
          <w:b/>
          <w:b/>
          <w:sz w:val="20"/>
          <w:szCs w:val="20"/>
          <w:lang w:val="ro-RO"/>
        </w:rPr>
      </w:pPr>
      <w:r>
        <w:rPr>
          <w:b/>
          <w:sz w:val="20"/>
          <w:szCs w:val="20"/>
          <w:lang w:val="ro-RO"/>
        </w:rPr>
      </w:r>
    </w:p>
    <w:p>
      <w:pPr>
        <w:pStyle w:val="Header"/>
        <w:jc w:val="center"/>
        <w:rPr>
          <w:b/>
          <w:b/>
          <w:sz w:val="20"/>
          <w:szCs w:val="20"/>
          <w:lang w:val="ro-RO"/>
        </w:rPr>
      </w:pPr>
      <w:r>
        <w:rPr>
          <w:b/>
          <w:sz w:val="20"/>
          <w:szCs w:val="20"/>
          <w:lang w:val="ro-RO"/>
        </w:rPr>
      </w:r>
    </w:p>
    <w:p>
      <w:pPr>
        <w:pStyle w:val="Header"/>
        <w:jc w:val="center"/>
        <w:rPr/>
      </w:pPr>
      <w:r>
        <w:rPr>
          <w:b/>
          <w:bCs/>
          <w:sz w:val="32"/>
          <w:szCs w:val="32"/>
        </w:rPr>
        <w:t>I.</w:t>
      </w:r>
      <w:r>
        <w:rPr>
          <w:b/>
          <w:bCs/>
          <w:sz w:val="32"/>
          <w:szCs w:val="32"/>
          <w:lang w:val="en-US"/>
        </w:rPr>
        <w:t xml:space="preserve"> </w:t>
      </w:r>
      <w:r>
        <w:rPr>
          <w:b/>
          <w:bCs/>
          <w:sz w:val="32"/>
          <w:szCs w:val="32"/>
        </w:rPr>
        <w:t>FOAIE DE GARDA</w:t>
      </w:r>
    </w:p>
    <w:p>
      <w:pPr>
        <w:pStyle w:val="Header"/>
        <w:jc w:val="center"/>
        <w:rPr>
          <w:b/>
          <w:b/>
          <w:bCs/>
          <w:sz w:val="32"/>
          <w:szCs w:val="32"/>
        </w:rPr>
      </w:pPr>
      <w:r>
        <w:rPr>
          <w:b/>
          <w:bCs/>
          <w:sz w:val="32"/>
          <w:szCs w:val="32"/>
        </w:rPr>
      </w:r>
    </w:p>
    <w:p>
      <w:pPr>
        <w:pStyle w:val="Normal"/>
        <w:jc w:val="center"/>
        <w:rPr>
          <w:b/>
          <w:b/>
          <w:bCs/>
          <w:sz w:val="32"/>
          <w:szCs w:val="32"/>
        </w:rPr>
      </w:pPr>
      <w:r>
        <w:rPr>
          <w:b/>
          <w:bCs/>
          <w:sz w:val="32"/>
          <w:szCs w:val="32"/>
        </w:rPr>
      </w:r>
    </w:p>
    <w:p>
      <w:pPr>
        <w:pStyle w:val="Header"/>
        <w:jc w:val="center"/>
        <w:rPr>
          <w:b/>
          <w:b/>
          <w:bCs/>
          <w:sz w:val="32"/>
          <w:szCs w:val="32"/>
        </w:rPr>
      </w:pPr>
      <w:r>
        <w:rPr>
          <w:b/>
          <w:bCs/>
          <w:sz w:val="32"/>
          <w:szCs w:val="32"/>
        </w:rPr>
      </w:r>
    </w:p>
    <w:p>
      <w:pPr>
        <w:pStyle w:val="Header"/>
        <w:jc w:val="center"/>
        <w:rPr>
          <w:b/>
          <w:b/>
          <w:bCs/>
          <w:sz w:val="32"/>
          <w:szCs w:val="32"/>
        </w:rPr>
      </w:pPr>
      <w:r>
        <w:rPr>
          <w:b/>
          <w:bCs/>
          <w:sz w:val="32"/>
          <w:szCs w:val="32"/>
        </w:rPr>
      </w:r>
    </w:p>
    <w:p>
      <w:pPr>
        <w:pStyle w:val="Header"/>
        <w:rPr/>
      </w:pPr>
      <w:r>
        <w:rPr>
          <w:sz w:val="28"/>
          <w:szCs w:val="28"/>
        </w:rPr>
        <w:t xml:space="preserve">Lucrarea : </w:t>
      </w:r>
      <w:r>
        <w:rPr>
          <w:b/>
          <w:bCs/>
          <w:sz w:val="28"/>
          <w:szCs w:val="28"/>
        </w:rPr>
        <w:t>E</w:t>
      </w:r>
      <w:r>
        <w:rPr>
          <w:b/>
          <w:bCs/>
          <w:color w:val="000000"/>
          <w:sz w:val="28"/>
          <w:szCs w:val="28"/>
        </w:rPr>
        <w:t xml:space="preserve">XTINDERE INTRAVILAN SI REGLEMENTARI URBANISTICE IN VEDEREA </w:t>
      </w:r>
      <w:r>
        <w:rPr>
          <w:rFonts w:eastAsia="Times New Roman"/>
          <w:b/>
          <w:bCs/>
          <w:color w:val="000000"/>
          <w:sz w:val="28"/>
          <w:szCs w:val="28"/>
          <w:lang w:val="en-US"/>
        </w:rPr>
        <w:t>STABILIRII FUNCTIUNILOR INDUSTRIALE SI AGRICOLE</w:t>
      </w:r>
    </w:p>
    <w:p>
      <w:pPr>
        <w:pStyle w:val="Header"/>
        <w:rPr>
          <w:b/>
          <w:b/>
          <w:bCs/>
          <w:sz w:val="28"/>
          <w:szCs w:val="28"/>
          <w:lang w:val="en-US"/>
        </w:rPr>
      </w:pPr>
      <w:r>
        <w:rPr>
          <w:b/>
          <w:bCs/>
          <w:sz w:val="28"/>
          <w:szCs w:val="28"/>
          <w:lang w:val="en-US"/>
        </w:rPr>
      </w:r>
    </w:p>
    <w:p>
      <w:pPr>
        <w:pStyle w:val="Header"/>
        <w:rPr/>
      </w:pPr>
      <w:r>
        <w:rPr>
          <w:sz w:val="28"/>
          <w:szCs w:val="28"/>
        </w:rPr>
        <w:t xml:space="preserve">Amplasament </w:t>
      </w:r>
      <w:r>
        <w:rPr>
          <w:b/>
          <w:bCs/>
          <w:sz w:val="28"/>
          <w:szCs w:val="28"/>
        </w:rPr>
        <w:t xml:space="preserve">: </w:t>
      </w:r>
      <w:r>
        <w:rPr>
          <w:b/>
          <w:bCs/>
          <w:sz w:val="28"/>
          <w:szCs w:val="28"/>
          <w:lang w:val="en-US"/>
        </w:rPr>
        <w:t>com. Santandrei, sat Palota, nr. CAD 10623, 10625, 1957, 1958, 1960, 10813, 7544, 7585, 7546, 57777, 57778, 12149, 11778, 1157, 1945, 10457, jud. Bihor</w:t>
      </w:r>
    </w:p>
    <w:p>
      <w:pPr>
        <w:pStyle w:val="Header"/>
        <w:rPr>
          <w:b/>
          <w:b/>
          <w:bCs/>
          <w:sz w:val="28"/>
          <w:szCs w:val="28"/>
          <w:lang w:val="en-US"/>
        </w:rPr>
      </w:pPr>
      <w:r>
        <w:rPr>
          <w:b/>
          <w:bCs/>
          <w:sz w:val="28"/>
          <w:szCs w:val="28"/>
          <w:lang w:val="en-US"/>
        </w:rPr>
      </w:r>
    </w:p>
    <w:p>
      <w:pPr>
        <w:pStyle w:val="Header"/>
        <w:rPr/>
      </w:pPr>
      <w:r>
        <w:rPr>
          <w:sz w:val="28"/>
          <w:szCs w:val="28"/>
        </w:rPr>
        <w:t xml:space="preserve">Faza : </w:t>
      </w:r>
      <w:r>
        <w:rPr>
          <w:b/>
          <w:bCs/>
          <w:sz w:val="28"/>
          <w:szCs w:val="28"/>
        </w:rPr>
        <w:t>STUDIU OPORTUNITATE</w:t>
      </w:r>
    </w:p>
    <w:p>
      <w:pPr>
        <w:pStyle w:val="Header"/>
        <w:rPr>
          <w:b/>
          <w:b/>
          <w:bCs/>
          <w:sz w:val="28"/>
          <w:szCs w:val="28"/>
        </w:rPr>
      </w:pPr>
      <w:r>
        <w:rPr>
          <w:b/>
          <w:bCs/>
          <w:sz w:val="28"/>
          <w:szCs w:val="28"/>
        </w:rPr>
      </w:r>
    </w:p>
    <w:p>
      <w:pPr>
        <w:pStyle w:val="Header"/>
        <w:rPr/>
      </w:pPr>
      <w:r>
        <w:rPr>
          <w:sz w:val="28"/>
          <w:szCs w:val="28"/>
        </w:rPr>
        <w:t>Beneficiar</w:t>
      </w:r>
      <w:r>
        <w:rPr>
          <w:b/>
          <w:bCs/>
          <w:sz w:val="28"/>
          <w:szCs w:val="28"/>
        </w:rPr>
        <w:t xml:space="preserve"> : S.C. NUTRIENTUL S.A., S.C. MARK AGROPREST S.R.L., MUNTEAN MONICA CRISTINA I.I., DORNER PETER, S.C. DUBLU PRESTACOM S.R.L., COMUNA SANTANDREI</w:t>
      </w:r>
    </w:p>
    <w:p>
      <w:pPr>
        <w:pStyle w:val="Header"/>
        <w:rPr>
          <w:b/>
          <w:b/>
          <w:bCs/>
          <w:sz w:val="28"/>
          <w:szCs w:val="28"/>
          <w:lang w:val="en-US"/>
        </w:rPr>
      </w:pPr>
      <w:r>
        <w:rPr>
          <w:b/>
          <w:bCs/>
          <w:sz w:val="28"/>
          <w:szCs w:val="28"/>
          <w:lang w:val="en-US"/>
        </w:rPr>
      </w:r>
    </w:p>
    <w:p>
      <w:pPr>
        <w:pStyle w:val="Header"/>
        <w:rPr>
          <w:b/>
          <w:b/>
          <w:bCs/>
          <w:sz w:val="28"/>
          <w:szCs w:val="28"/>
          <w:lang w:val="en-US"/>
        </w:rPr>
      </w:pPr>
      <w:r>
        <w:rPr>
          <w:b/>
          <w:bCs/>
          <w:sz w:val="28"/>
          <w:szCs w:val="28"/>
          <w:lang w:val="en-US"/>
        </w:rPr>
      </w:r>
    </w:p>
    <w:p>
      <w:pPr>
        <w:pStyle w:val="Header"/>
        <w:rPr/>
      </w:pPr>
      <w:r>
        <w:rPr>
          <w:sz w:val="28"/>
          <w:szCs w:val="28"/>
        </w:rPr>
        <w:t>Proiectant general :</w:t>
      </w:r>
      <w:r>
        <w:rPr>
          <w:b/>
          <w:bCs/>
          <w:sz w:val="28"/>
          <w:szCs w:val="28"/>
        </w:rPr>
        <w:t xml:space="preserve"> </w:t>
      </w:r>
      <w:r>
        <w:rPr>
          <w:b w:val="false"/>
          <w:bCs w:val="false"/>
          <w:sz w:val="28"/>
          <w:szCs w:val="28"/>
        </w:rPr>
        <w:t>S.C. Contemporan Proiect S.R.L.</w:t>
      </w:r>
    </w:p>
    <w:p>
      <w:pPr>
        <w:pStyle w:val="Header"/>
        <w:rPr/>
      </w:pPr>
      <w:r>
        <w:rPr/>
      </w:r>
    </w:p>
    <w:p>
      <w:pPr>
        <w:pStyle w:val="Header"/>
        <w:rPr/>
      </w:pPr>
      <w:r>
        <w:rPr>
          <w:rFonts w:eastAsia="Times New Roman"/>
          <w:sz w:val="28"/>
          <w:szCs w:val="28"/>
        </w:rPr>
        <w:t xml:space="preserve">           </w:t>
      </w:r>
      <w:r>
        <w:rPr>
          <w:sz w:val="28"/>
          <w:szCs w:val="28"/>
        </w:rPr>
        <w:t xml:space="preserve">Arhitectura : arh. </w:t>
      </w:r>
      <w:r>
        <w:rPr>
          <w:rFonts w:eastAsia="MS Mincho;ＭＳ 明朝" w:cs="Arial"/>
          <w:b w:val="false"/>
          <w:bCs w:val="false"/>
          <w:color w:val="000000"/>
          <w:sz w:val="28"/>
          <w:szCs w:val="28"/>
          <w:lang w:val="en-US"/>
        </w:rPr>
        <w:t xml:space="preserve">Ionut – Razvan Oprea </w:t>
      </w:r>
    </w:p>
    <w:p>
      <w:pPr>
        <w:pStyle w:val="Header"/>
        <w:rPr/>
      </w:pPr>
      <w:r>
        <w:rPr/>
      </w:r>
    </w:p>
    <w:p>
      <w:pPr>
        <w:pStyle w:val="Header"/>
        <w:rPr/>
      </w:pPr>
      <w:r>
        <w:rPr>
          <w:rFonts w:eastAsia="Times New Roman"/>
          <w:sz w:val="28"/>
          <w:szCs w:val="28"/>
        </w:rPr>
        <w:t xml:space="preserve">   </w:t>
      </w:r>
      <w:r>
        <w:rPr>
          <w:rFonts w:eastAsia="Times New Roman"/>
          <w:color w:val="000000"/>
          <w:sz w:val="28"/>
          <w:szCs w:val="28"/>
        </w:rPr>
        <w:t xml:space="preserve">        </w:t>
      </w:r>
      <w:r>
        <w:rPr>
          <w:color w:val="000000"/>
          <w:sz w:val="28"/>
          <w:szCs w:val="28"/>
        </w:rPr>
        <w:t xml:space="preserve">Coordonator urbanism : </w:t>
      </w:r>
      <w:r>
        <w:rPr>
          <w:rFonts w:cs="Bookman Old Style"/>
          <w:color w:val="000000"/>
          <w:sz w:val="28"/>
          <w:szCs w:val="28"/>
        </w:rPr>
        <w:t xml:space="preserve">arh. Mircea </w:t>
      </w:r>
      <w:r>
        <w:rPr>
          <w:rFonts w:cs="Bookman Old Style"/>
          <w:color w:val="000000"/>
          <w:sz w:val="28"/>
          <w:szCs w:val="28"/>
        </w:rPr>
        <w:t xml:space="preserve">- </w:t>
      </w:r>
      <w:r>
        <w:rPr>
          <w:rFonts w:cs="Bookman Old Style"/>
          <w:color w:val="000000"/>
          <w:sz w:val="28"/>
          <w:szCs w:val="28"/>
        </w:rPr>
        <w:t>Calin Lung</w:t>
      </w:r>
      <w:r>
        <w:rPr>
          <w:rFonts w:cs="Bookman Old Style"/>
          <w:color w:val="000000"/>
          <w:sz w:val="28"/>
          <w:szCs w:val="28"/>
        </w:rPr>
        <w:t>u</w:t>
      </w:r>
    </w:p>
    <w:p>
      <w:pPr>
        <w:pStyle w:val="Header"/>
        <w:rPr/>
      </w:pPr>
      <w:r>
        <w:rPr/>
      </w:r>
    </w:p>
    <w:p>
      <w:pPr>
        <w:pStyle w:val="Header"/>
        <w:rPr>
          <w:rFonts w:eastAsia="Times New Roman"/>
          <w:color w:val="000000"/>
          <w:sz w:val="28"/>
          <w:szCs w:val="28"/>
        </w:rPr>
      </w:pPr>
      <w:r>
        <w:rPr>
          <w:rFonts w:eastAsia="Times New Roman"/>
          <w:color w:val="000000"/>
          <w:sz w:val="28"/>
          <w:szCs w:val="28"/>
        </w:rPr>
        <w:t xml:space="preserve">         </w:t>
      </w:r>
    </w:p>
    <w:p>
      <w:pPr>
        <w:pStyle w:val="Header"/>
        <w:rPr>
          <w:b/>
          <w:b/>
          <w:bCs/>
          <w:color w:val="FF3333"/>
          <w:sz w:val="28"/>
          <w:szCs w:val="28"/>
        </w:rPr>
      </w:pPr>
      <w:r>
        <w:rPr>
          <w:b/>
          <w:bCs/>
          <w:color w:val="FF3333"/>
          <w:sz w:val="28"/>
          <w:szCs w:val="28"/>
        </w:rPr>
      </w:r>
    </w:p>
    <w:p>
      <w:pPr>
        <w:pStyle w:val="Header"/>
        <w:rPr>
          <w:b/>
          <w:b/>
          <w:bCs/>
          <w:color w:val="FF3333"/>
          <w:sz w:val="28"/>
          <w:szCs w:val="28"/>
        </w:rPr>
      </w:pPr>
      <w:r>
        <w:rPr>
          <w:b/>
          <w:bCs/>
          <w:color w:val="FF3333"/>
          <w:sz w:val="28"/>
          <w:szCs w:val="28"/>
        </w:rPr>
      </w:r>
    </w:p>
    <w:p>
      <w:pPr>
        <w:pStyle w:val="Header"/>
        <w:rPr/>
      </w:pPr>
      <w:r>
        <w:rPr>
          <w:sz w:val="28"/>
          <w:szCs w:val="28"/>
        </w:rPr>
        <w:t>Nr. Proiect :</w:t>
      </w:r>
      <w:r>
        <w:rPr>
          <w:b/>
          <w:bCs/>
          <w:sz w:val="28"/>
          <w:szCs w:val="28"/>
        </w:rPr>
        <w:t xml:space="preserve"> </w:t>
      </w:r>
      <w:r>
        <w:rPr>
          <w:b/>
          <w:bCs/>
          <w:sz w:val="28"/>
          <w:szCs w:val="28"/>
          <w:lang w:val="en-US"/>
        </w:rPr>
        <w:t>506</w:t>
      </w:r>
      <w:r>
        <w:rPr>
          <w:b/>
          <w:bCs/>
          <w:sz w:val="28"/>
          <w:szCs w:val="28"/>
        </w:rPr>
        <w:t>/201</w:t>
      </w:r>
      <w:r>
        <w:rPr>
          <w:b/>
          <w:bCs/>
          <w:sz w:val="28"/>
          <w:szCs w:val="28"/>
          <w:lang w:val="en-US"/>
        </w:rPr>
        <w:t>7</w:t>
      </w:r>
    </w:p>
    <w:p>
      <w:pPr>
        <w:pStyle w:val="Header"/>
        <w:rPr>
          <w:b/>
          <w:b/>
          <w:bCs/>
          <w:lang w:val="en-US"/>
        </w:rPr>
      </w:pPr>
      <w:r>
        <w:rPr>
          <w:b/>
          <w:bCs/>
          <w:lang w:val="en-US"/>
        </w:rPr>
      </w:r>
    </w:p>
    <w:p>
      <w:pPr>
        <w:pStyle w:val="Header"/>
        <w:rPr>
          <w:rFonts w:eastAsia="MS Mincho;ＭＳ 明朝"/>
          <w:b/>
          <w:b/>
          <w:bCs/>
          <w:lang w:val="ro-RO"/>
        </w:rPr>
      </w:pPr>
      <w:r>
        <w:rPr>
          <w:rFonts w:eastAsia="MS Mincho;ＭＳ 明朝"/>
          <w:b/>
          <w:bCs/>
          <w:lang w:val="ro-RO"/>
        </w:rPr>
      </w:r>
    </w:p>
    <w:p>
      <w:pPr>
        <w:pStyle w:val="Header"/>
        <w:rPr>
          <w:rFonts w:eastAsia="MS Mincho;ＭＳ 明朝"/>
          <w:b/>
          <w:b/>
          <w:bCs/>
          <w:lang w:val="ro-RO"/>
        </w:rPr>
      </w:pPr>
      <w:r>
        <w:rPr>
          <w:rFonts w:eastAsia="MS Mincho;ＭＳ 明朝"/>
          <w:b/>
          <w:bCs/>
          <w:lang w:val="ro-RO"/>
        </w:rPr>
      </w:r>
    </w:p>
    <w:p>
      <w:pPr>
        <w:pStyle w:val="Header"/>
        <w:rPr>
          <w:rFonts w:eastAsia="MS Mincho;ＭＳ 明朝"/>
          <w:b/>
          <w:b/>
          <w:bCs/>
          <w:lang w:val="ro-RO"/>
        </w:rPr>
      </w:pPr>
      <w:r>
        <w:rPr>
          <w:rFonts w:eastAsia="MS Mincho;ＭＳ 明朝"/>
          <w:b/>
          <w:bCs/>
          <w:lang w:val="ro-RO"/>
        </w:rPr>
      </w:r>
    </w:p>
    <w:p>
      <w:pPr>
        <w:pStyle w:val="Header"/>
        <w:rPr>
          <w:rFonts w:eastAsia="MS Mincho;ＭＳ 明朝"/>
          <w:b/>
          <w:b/>
          <w:bCs/>
          <w:lang w:val="ro-RO"/>
        </w:rPr>
      </w:pPr>
      <w:r>
        <w:rPr>
          <w:rFonts w:eastAsia="MS Mincho;ＭＳ 明朝"/>
          <w:b/>
          <w:bCs/>
          <w:lang w:val="ro-RO"/>
        </w:rPr>
      </w:r>
    </w:p>
    <w:p>
      <w:pPr>
        <w:pStyle w:val="Header"/>
        <w:rPr>
          <w:rFonts w:eastAsia="MS Mincho;ＭＳ 明朝"/>
          <w:b/>
          <w:b/>
          <w:bCs/>
          <w:lang w:val="ro-RO"/>
        </w:rPr>
      </w:pPr>
      <w:r>
        <w:rPr>
          <w:rFonts w:eastAsia="MS Mincho;ＭＳ 明朝"/>
          <w:b/>
          <w:bCs/>
          <w:lang w:val="ro-RO"/>
        </w:rPr>
      </w:r>
    </w:p>
    <w:p>
      <w:pPr>
        <w:pStyle w:val="Header"/>
        <w:jc w:val="center"/>
        <w:rPr>
          <w:sz w:val="28"/>
          <w:szCs w:val="28"/>
        </w:rPr>
      </w:pPr>
      <w:r>
        <w:rPr>
          <w:sz w:val="28"/>
          <w:szCs w:val="28"/>
        </w:rPr>
      </w:r>
    </w:p>
    <w:p>
      <w:pPr>
        <w:pStyle w:val="Header"/>
        <w:jc w:val="center"/>
        <w:rPr/>
      </w:pPr>
      <w:r>
        <w:rPr>
          <w:rFonts w:eastAsia="MS Mincho;ＭＳ 明朝"/>
          <w:b/>
          <w:bCs/>
          <w:sz w:val="28"/>
          <w:szCs w:val="28"/>
          <w:lang w:val="ro-RO"/>
        </w:rPr>
        <w:t>MEMORIU TEHNIC</w:t>
      </w:r>
    </w:p>
    <w:p>
      <w:pPr>
        <w:pStyle w:val="Header"/>
        <w:jc w:val="center"/>
        <w:rPr>
          <w:rFonts w:ascii="Times New Roman" w:hAnsi="Times New Roman" w:eastAsia="MS Mincho;ＭＳ 明朝"/>
          <w:b/>
          <w:b/>
          <w:bCs/>
          <w:sz w:val="28"/>
          <w:szCs w:val="28"/>
          <w:lang w:val="ro-RO"/>
        </w:rPr>
      </w:pPr>
      <w:r>
        <w:rPr>
          <w:rFonts w:eastAsia="MS Mincho;ＭＳ 明朝"/>
          <w:b/>
          <w:bCs/>
          <w:sz w:val="28"/>
          <w:szCs w:val="28"/>
          <w:lang w:val="ro-RO"/>
        </w:rPr>
      </w:r>
    </w:p>
    <w:p>
      <w:pPr>
        <w:pStyle w:val="Normal"/>
        <w:jc w:val="both"/>
        <w:rPr>
          <w:sz w:val="24"/>
          <w:szCs w:val="24"/>
        </w:rPr>
      </w:pPr>
      <w:r>
        <w:rPr>
          <w:rFonts w:cs="Arial"/>
          <w:b/>
          <w:bCs/>
          <w:sz w:val="24"/>
          <w:szCs w:val="24"/>
        </w:rPr>
        <w:t>CAPITOLULU I – INTRODUCERE</w:t>
      </w:r>
    </w:p>
    <w:p>
      <w:pPr>
        <w:pStyle w:val="Normal"/>
        <w:ind w:firstLine="720"/>
        <w:jc w:val="both"/>
        <w:rPr/>
      </w:pPr>
      <w:r>
        <w:rPr>
          <w:rFonts w:cs="Arial"/>
          <w:b/>
          <w:bCs/>
          <w:sz w:val="24"/>
          <w:szCs w:val="24"/>
          <w:u w:val="single"/>
        </w:rPr>
        <w:t>1.1. DATE DE RECUNOAŞTERE A INVESTI</w:t>
      </w:r>
      <w:r>
        <w:rPr>
          <w:b/>
          <w:bCs/>
          <w:sz w:val="24"/>
          <w:szCs w:val="24"/>
          <w:u w:val="single"/>
        </w:rPr>
        <w:t>Ț</w:t>
      </w:r>
      <w:r>
        <w:rPr>
          <w:rFonts w:cs="Arial"/>
          <w:b/>
          <w:bCs/>
          <w:sz w:val="24"/>
          <w:szCs w:val="24"/>
          <w:u w:val="single"/>
        </w:rPr>
        <w:t>IEI</w:t>
      </w:r>
    </w:p>
    <w:p>
      <w:pPr>
        <w:pStyle w:val="Normal"/>
        <w:jc w:val="both"/>
        <w:rPr>
          <w:rFonts w:ascii="Times New Roman" w:hAnsi="Times New Roman" w:cs="Arial"/>
          <w:u w:val="single"/>
        </w:rPr>
      </w:pPr>
      <w:r>
        <w:rPr>
          <w:rFonts w:cs="Arial"/>
          <w:u w:val="single"/>
        </w:rPr>
      </w:r>
    </w:p>
    <w:tbl>
      <w:tblPr>
        <w:tblW w:w="9923" w:type="dxa"/>
        <w:jc w:val="left"/>
        <w:tblInd w:w="55" w:type="dxa"/>
        <w:tblBorders/>
        <w:tblCellMar>
          <w:top w:w="55" w:type="dxa"/>
          <w:left w:w="55" w:type="dxa"/>
          <w:bottom w:w="55" w:type="dxa"/>
          <w:right w:w="55" w:type="dxa"/>
        </w:tblCellMar>
      </w:tblPr>
      <w:tblGrid>
        <w:gridCol w:w="2326"/>
        <w:gridCol w:w="7596"/>
      </w:tblGrid>
      <w:tr>
        <w:trPr/>
        <w:tc>
          <w:tcPr>
            <w:tcW w:w="2326" w:type="dxa"/>
            <w:tcBorders/>
            <w:shd w:fill="auto" w:val="clear"/>
          </w:tcPr>
          <w:p>
            <w:pPr>
              <w:pStyle w:val="TableContents"/>
              <w:snapToGrid w:val="false"/>
              <w:jc w:val="both"/>
              <w:rPr/>
            </w:pPr>
            <w:r>
              <w:rPr>
                <w:rFonts w:cs="Arial"/>
              </w:rPr>
              <w:t>Denumirea proiectului</w:t>
            </w:r>
          </w:p>
        </w:tc>
        <w:tc>
          <w:tcPr>
            <w:tcW w:w="7596" w:type="dxa"/>
            <w:tcBorders/>
            <w:shd w:fill="auto" w:val="clear"/>
          </w:tcPr>
          <w:p>
            <w:pPr>
              <w:pStyle w:val="Normal"/>
              <w:snapToGrid w:val="false"/>
              <w:ind w:left="-3" w:right="12" w:hanging="15"/>
              <w:rPr>
                <w:b w:val="false"/>
                <w:b w:val="false"/>
                <w:bCs w:val="false"/>
              </w:rPr>
            </w:pPr>
            <w:r>
              <w:rPr>
                <w:rFonts w:eastAsia="Arial Narrow" w:cs="Arial"/>
                <w:b w:val="false"/>
                <w:bCs w:val="false"/>
                <w:iCs/>
                <w:color w:val="000000"/>
              </w:rPr>
              <w:t>P.U.Z. – EXTINDERE INTRAVILAN SI REGLEMENTARI URBANISTICE IN VEDEREA STABILIRII FUNCTIUNILOR INDUSTRIALE SI AGRICOLE</w:t>
            </w:r>
          </w:p>
        </w:tc>
      </w:tr>
      <w:tr>
        <w:trPr/>
        <w:tc>
          <w:tcPr>
            <w:tcW w:w="2326" w:type="dxa"/>
            <w:tcBorders/>
            <w:shd w:fill="auto" w:val="clear"/>
          </w:tcPr>
          <w:p>
            <w:pPr>
              <w:pStyle w:val="TableContents"/>
              <w:snapToGrid w:val="false"/>
              <w:jc w:val="both"/>
              <w:rPr/>
            </w:pPr>
            <w:r>
              <w:rPr>
                <w:rFonts w:cs="Arial"/>
              </w:rPr>
              <w:t>Beneficiar</w:t>
            </w:r>
          </w:p>
        </w:tc>
        <w:tc>
          <w:tcPr>
            <w:tcW w:w="7596" w:type="dxa"/>
            <w:tcBorders/>
            <w:shd w:fill="auto" w:val="clear"/>
          </w:tcPr>
          <w:p>
            <w:pPr>
              <w:pStyle w:val="Header"/>
              <w:snapToGrid w:val="false"/>
              <w:jc w:val="both"/>
              <w:rPr>
                <w:b w:val="false"/>
                <w:b w:val="false"/>
                <w:bCs w:val="false"/>
                <w:sz w:val="24"/>
                <w:szCs w:val="24"/>
              </w:rPr>
            </w:pPr>
            <w:r>
              <w:rPr>
                <w:rFonts w:cs="Arial"/>
                <w:b w:val="false"/>
                <w:bCs w:val="false"/>
                <w:sz w:val="24"/>
                <w:szCs w:val="24"/>
              </w:rPr>
              <w:t>S.C. NUTRIENTUL S.A., S.C. MARK AGROPREST S.R.L., MUNTEAN MONICA CRISTINA I.I., DORNER PETER, S.C. DUBLU PRESTACOM S.R.L., COMUNA SANTANDREI</w:t>
            </w:r>
          </w:p>
        </w:tc>
      </w:tr>
      <w:tr>
        <w:trPr/>
        <w:tc>
          <w:tcPr>
            <w:tcW w:w="2326" w:type="dxa"/>
            <w:tcBorders/>
            <w:shd w:fill="auto" w:val="clear"/>
          </w:tcPr>
          <w:p>
            <w:pPr>
              <w:pStyle w:val="TableContents"/>
              <w:snapToGrid w:val="false"/>
              <w:jc w:val="both"/>
              <w:rPr/>
            </w:pPr>
            <w:r>
              <w:rPr>
                <w:rFonts w:cs="Arial"/>
              </w:rPr>
              <w:t>Adresa lucrare</w:t>
            </w:r>
          </w:p>
        </w:tc>
        <w:tc>
          <w:tcPr>
            <w:tcW w:w="7596" w:type="dxa"/>
            <w:tcBorders/>
            <w:shd w:fill="auto" w:val="clear"/>
          </w:tcPr>
          <w:p>
            <w:pPr>
              <w:pStyle w:val="Header"/>
              <w:jc w:val="both"/>
              <w:rPr>
                <w:b w:val="false"/>
                <w:b w:val="false"/>
                <w:bCs w:val="false"/>
                <w:sz w:val="24"/>
                <w:szCs w:val="24"/>
              </w:rPr>
            </w:pPr>
            <w:r>
              <w:rPr>
                <w:rFonts w:cs="Arial"/>
                <w:b w:val="false"/>
                <w:bCs w:val="false"/>
                <w:sz w:val="24"/>
                <w:szCs w:val="24"/>
                <w:lang w:val="en-US"/>
              </w:rPr>
              <w:t xml:space="preserve">com. Santandrei, sat Palota, nr. CAD </w:t>
            </w:r>
            <w:bookmarkStart w:id="0" w:name="__DdeLink__1140_1785641840"/>
            <w:r>
              <w:rPr>
                <w:rFonts w:cs="Arial"/>
                <w:b w:val="false"/>
                <w:bCs w:val="false"/>
                <w:sz w:val="24"/>
                <w:szCs w:val="24"/>
                <w:lang w:val="en-US"/>
              </w:rPr>
              <w:t>10623, 10625, 1957, 1958, 1960, 10813, 7544, 7585, 7546, 57777, 57778, 12149, 11778, 1157, 1945, 10457</w:t>
            </w:r>
            <w:bookmarkEnd w:id="0"/>
            <w:r>
              <w:rPr>
                <w:rFonts w:cs="Arial"/>
                <w:b w:val="false"/>
                <w:bCs w:val="false"/>
                <w:sz w:val="24"/>
                <w:szCs w:val="24"/>
                <w:lang w:val="en-US"/>
              </w:rPr>
              <w:t>, jud. Bihor</w:t>
            </w:r>
          </w:p>
        </w:tc>
      </w:tr>
      <w:tr>
        <w:trPr/>
        <w:tc>
          <w:tcPr>
            <w:tcW w:w="2326" w:type="dxa"/>
            <w:tcBorders/>
            <w:shd w:fill="auto" w:val="clear"/>
          </w:tcPr>
          <w:p>
            <w:pPr>
              <w:pStyle w:val="TableContents"/>
              <w:snapToGrid w:val="false"/>
              <w:spacing w:lineRule="auto" w:line="360"/>
              <w:jc w:val="both"/>
              <w:rPr/>
            </w:pPr>
            <w:r>
              <w:rPr>
                <w:rFonts w:cs="Arial"/>
              </w:rPr>
              <w:t>Proiectant general</w:t>
            </w:r>
          </w:p>
          <w:p>
            <w:pPr>
              <w:pStyle w:val="TableContents"/>
              <w:snapToGrid w:val="false"/>
              <w:spacing w:lineRule="auto" w:line="360"/>
              <w:jc w:val="both"/>
              <w:rPr/>
            </w:pPr>
            <w:r>
              <w:rPr>
                <w:rFonts w:cs="Arial"/>
              </w:rPr>
              <w:t>Sef proiect</w:t>
            </w:r>
          </w:p>
          <w:p>
            <w:pPr>
              <w:pStyle w:val="TableContents"/>
              <w:snapToGrid w:val="false"/>
              <w:spacing w:lineRule="auto" w:line="360"/>
              <w:jc w:val="both"/>
              <w:rPr/>
            </w:pPr>
            <w:r>
              <w:rPr>
                <w:rFonts w:cs="Arial"/>
              </w:rPr>
              <w:t>Proiectat</w:t>
            </w:r>
          </w:p>
          <w:p>
            <w:pPr>
              <w:pStyle w:val="TableContents"/>
              <w:snapToGrid w:val="false"/>
              <w:spacing w:lineRule="auto" w:line="360"/>
              <w:jc w:val="both"/>
              <w:rPr/>
            </w:pPr>
            <w:r>
              <w:rPr>
                <w:rFonts w:cs="Arial"/>
              </w:rPr>
              <w:t>Desenat</w:t>
            </w:r>
          </w:p>
          <w:p>
            <w:pPr>
              <w:pStyle w:val="TableContents"/>
              <w:snapToGrid w:val="false"/>
              <w:spacing w:lineRule="auto" w:line="360"/>
              <w:jc w:val="both"/>
              <w:rPr/>
            </w:pPr>
            <w:r>
              <w:rPr>
                <w:rFonts w:cs="Arial"/>
              </w:rPr>
              <w:t>Coordonator urbanism</w:t>
            </w:r>
          </w:p>
        </w:tc>
        <w:tc>
          <w:tcPr>
            <w:tcW w:w="7596" w:type="dxa"/>
            <w:tcBorders/>
            <w:shd w:fill="auto" w:val="clear"/>
          </w:tcPr>
          <w:p>
            <w:pPr>
              <w:pStyle w:val="TableContents"/>
              <w:snapToGrid w:val="false"/>
              <w:spacing w:lineRule="auto" w:line="360"/>
              <w:jc w:val="both"/>
              <w:rPr/>
            </w:pPr>
            <w:r>
              <w:rPr>
                <w:rFonts w:cs="Arial"/>
              </w:rPr>
              <w:t>S.C. CONTEMPORAN PROIECT S.R.L.</w:t>
            </w:r>
          </w:p>
          <w:p>
            <w:pPr>
              <w:pStyle w:val="TableContents"/>
              <w:snapToGrid w:val="false"/>
              <w:spacing w:lineRule="auto" w:line="360"/>
              <w:jc w:val="both"/>
              <w:rPr/>
            </w:pPr>
            <w:r>
              <w:rPr>
                <w:rFonts w:cs="Bookman Old Style"/>
              </w:rPr>
              <w:t>ing. Razvan Fodor</w:t>
            </w:r>
          </w:p>
          <w:p>
            <w:pPr>
              <w:pStyle w:val="TableContents"/>
              <w:snapToGrid w:val="false"/>
              <w:spacing w:lineRule="auto" w:line="360"/>
              <w:jc w:val="both"/>
              <w:rPr/>
            </w:pPr>
            <w:r>
              <w:rPr>
                <w:rFonts w:cs="Bookman Old Style"/>
              </w:rPr>
              <w:t>arh. Ionut Oprea</w:t>
            </w:r>
          </w:p>
          <w:p>
            <w:pPr>
              <w:pStyle w:val="TableContents"/>
              <w:snapToGrid w:val="false"/>
              <w:spacing w:lineRule="auto" w:line="360"/>
              <w:jc w:val="both"/>
              <w:rPr/>
            </w:pPr>
            <w:r>
              <w:rPr>
                <w:rFonts w:cs="Bookman Old Style"/>
              </w:rPr>
              <w:t>arh. Ionut Oprea</w:t>
            </w:r>
          </w:p>
          <w:p>
            <w:pPr>
              <w:pStyle w:val="TableContents"/>
              <w:snapToGrid w:val="false"/>
              <w:spacing w:lineRule="auto" w:line="360"/>
              <w:jc w:val="both"/>
              <w:rPr/>
            </w:pPr>
            <w:bookmarkStart w:id="1" w:name="__DdeLink__1186_3285097683"/>
            <w:bookmarkEnd w:id="1"/>
            <w:r>
              <w:rPr>
                <w:rFonts w:cs="Bookman Old Style"/>
              </w:rPr>
              <w:t>arh. Mircea Calin Lungu</w:t>
            </w:r>
          </w:p>
        </w:tc>
      </w:tr>
      <w:tr>
        <w:trPr/>
        <w:tc>
          <w:tcPr>
            <w:tcW w:w="2326" w:type="dxa"/>
            <w:tcBorders/>
            <w:shd w:fill="auto" w:val="clear"/>
          </w:tcPr>
          <w:p>
            <w:pPr>
              <w:pStyle w:val="TableContents"/>
              <w:snapToGrid w:val="false"/>
              <w:jc w:val="both"/>
              <w:rPr/>
            </w:pPr>
            <w:r>
              <w:rPr>
                <w:rFonts w:cs="Arial"/>
              </w:rPr>
              <w:t>Nr. proiect</w:t>
            </w:r>
          </w:p>
        </w:tc>
        <w:tc>
          <w:tcPr>
            <w:tcW w:w="7596" w:type="dxa"/>
            <w:tcBorders/>
            <w:shd w:fill="auto" w:val="clear"/>
          </w:tcPr>
          <w:p>
            <w:pPr>
              <w:pStyle w:val="TableContents"/>
              <w:snapToGrid w:val="false"/>
              <w:jc w:val="both"/>
              <w:rPr/>
            </w:pPr>
            <w:r>
              <w:rPr>
                <w:rFonts w:cs="Arial"/>
              </w:rPr>
              <w:t>506 / 2017</w:t>
            </w:r>
          </w:p>
        </w:tc>
      </w:tr>
      <w:tr>
        <w:trPr/>
        <w:tc>
          <w:tcPr>
            <w:tcW w:w="2326" w:type="dxa"/>
            <w:tcBorders/>
            <w:shd w:fill="auto" w:val="clear"/>
          </w:tcPr>
          <w:p>
            <w:pPr>
              <w:pStyle w:val="TableContents"/>
              <w:snapToGrid w:val="false"/>
              <w:jc w:val="both"/>
              <w:rPr/>
            </w:pPr>
            <w:r>
              <w:rPr>
                <w:rFonts w:cs="Arial"/>
              </w:rPr>
              <w:t>Data elaborării</w:t>
            </w:r>
          </w:p>
        </w:tc>
        <w:tc>
          <w:tcPr>
            <w:tcW w:w="7596" w:type="dxa"/>
            <w:tcBorders/>
            <w:shd w:fill="auto" w:val="clear"/>
          </w:tcPr>
          <w:p>
            <w:pPr>
              <w:pStyle w:val="TableContents"/>
              <w:snapToGrid w:val="false"/>
              <w:jc w:val="both"/>
              <w:rPr/>
            </w:pPr>
            <w:r>
              <w:rPr>
                <w:rFonts w:cs="Arial"/>
              </w:rPr>
              <w:t>Noiembrie 2017</w:t>
            </w:r>
          </w:p>
        </w:tc>
      </w:tr>
    </w:tbl>
    <w:p>
      <w:pPr>
        <w:pStyle w:val="Normal"/>
        <w:rPr>
          <w:rFonts w:ascii="Times New Roman" w:hAnsi="Times New Roman" w:cs="Arial"/>
          <w:lang w:val="ro-RO"/>
        </w:rPr>
      </w:pPr>
      <w:r>
        <w:rPr>
          <w:rFonts w:cs="Arial"/>
          <w:lang w:val="ro-RO"/>
        </w:rPr>
      </w:r>
    </w:p>
    <w:p>
      <w:pPr>
        <w:pStyle w:val="Normal"/>
        <w:ind w:firstLine="709"/>
        <w:jc w:val="both"/>
        <w:rPr>
          <w:sz w:val="24"/>
          <w:szCs w:val="24"/>
        </w:rPr>
      </w:pPr>
      <w:r>
        <w:rPr>
          <w:rFonts w:cs="Arial"/>
          <w:b/>
          <w:bCs/>
          <w:sz w:val="24"/>
          <w:szCs w:val="24"/>
          <w:u w:val="single"/>
        </w:rPr>
        <w:t>1.2. OBIECTUL LUCRĂRII</w:t>
      </w:r>
    </w:p>
    <w:p>
      <w:pPr>
        <w:pStyle w:val="Normal"/>
        <w:ind w:firstLine="709"/>
        <w:jc w:val="both"/>
        <w:rPr>
          <w:sz w:val="24"/>
          <w:szCs w:val="24"/>
        </w:rPr>
      </w:pPr>
      <w:r>
        <w:rPr>
          <w:rFonts w:cs="Arial"/>
          <w:sz w:val="24"/>
          <w:szCs w:val="24"/>
        </w:rPr>
        <w:t xml:space="preserve">La solicitarea beneficiarilor: </w:t>
      </w:r>
      <w:r>
        <w:rPr>
          <w:rFonts w:cs="Arial"/>
          <w:b w:val="false"/>
          <w:bCs w:val="false"/>
          <w:sz w:val="24"/>
          <w:szCs w:val="24"/>
        </w:rPr>
        <w:t>S.C. NUTRIENTUL S.A., S.C. MARK AGROPREST S.R.L., MUNTEAN MONICA CRISTINA I.I., DORNER PETER, S.C. DUBLU PRESTACOM S.R.L., COMUNA SANTANDREI</w:t>
      </w:r>
      <w:r>
        <w:rPr>
          <w:rFonts w:cs="Arial"/>
          <w:sz w:val="24"/>
          <w:szCs w:val="24"/>
        </w:rPr>
        <w:t xml:space="preserve">, s-a intocmit prezenta documentatie, ca urmare a Certificatul de Urbanism nr. 5 din 05.01.2018 eliberat de Consiliul Judetean Bihor, privind realizarea obiectivului de investitii </w:t>
      </w:r>
      <w:r>
        <w:rPr>
          <w:rFonts w:cs="Arial"/>
          <w:b/>
          <w:sz w:val="24"/>
          <w:szCs w:val="24"/>
        </w:rPr>
        <w:t>“</w:t>
      </w:r>
      <w:r>
        <w:rPr>
          <w:rFonts w:eastAsia="Arial Narrow" w:cs="Arial"/>
          <w:b/>
          <w:bCs/>
          <w:iCs/>
          <w:color w:val="000000"/>
          <w:sz w:val="24"/>
          <w:szCs w:val="24"/>
        </w:rPr>
        <w:t>P.U.Z. – EXTINDERE INTRAVILAN SI REGLEMENTARI URBANISTICE IN VEDEREA STABILIRII FUNCTIUNILOR INDUSTRIALE SI AGRICOLE</w:t>
      </w:r>
      <w:r>
        <w:rPr>
          <w:rFonts w:cs="Arial"/>
          <w:b/>
          <w:sz w:val="24"/>
          <w:szCs w:val="24"/>
        </w:rPr>
        <w:t>”.</w:t>
      </w:r>
    </w:p>
    <w:p>
      <w:pPr>
        <w:pStyle w:val="Normal"/>
        <w:ind w:firstLine="709"/>
        <w:jc w:val="both"/>
        <w:rPr>
          <w:sz w:val="24"/>
          <w:szCs w:val="24"/>
        </w:rPr>
      </w:pPr>
      <w:r>
        <w:rPr>
          <w:rFonts w:cs="Arial"/>
          <w:sz w:val="24"/>
          <w:szCs w:val="24"/>
        </w:rPr>
        <w:t xml:space="preserve">Suprafata totala a terenurilor studiate in prezentul P.U.Z. este de 111356 mp si este amplasata atat in intravilanul cat si in extravilanul localitatii Palota, fiind identificate cu extras CF nr.  </w:t>
      </w:r>
      <w:r>
        <w:rPr>
          <w:rFonts w:cs="Arial"/>
          <w:b w:val="false"/>
          <w:bCs w:val="false"/>
          <w:sz w:val="24"/>
          <w:szCs w:val="24"/>
          <w:lang w:val="en-US"/>
        </w:rPr>
        <w:t>10623, 10625, 1957, 1958, 1960, 10813, 7544, 7585, 7546, 57777, 57778, 12149, 11778, 1157, 1945, 10457.</w:t>
      </w:r>
    </w:p>
    <w:p>
      <w:pPr>
        <w:pStyle w:val="Normal"/>
        <w:ind w:firstLine="709"/>
        <w:jc w:val="both"/>
        <w:rPr>
          <w:sz w:val="24"/>
          <w:szCs w:val="24"/>
        </w:rPr>
      </w:pPr>
      <w:r>
        <w:rPr>
          <w:rFonts w:cs="Arial"/>
          <w:sz w:val="24"/>
          <w:szCs w:val="24"/>
          <w:u w:val="single"/>
        </w:rPr>
        <w:t>Documenta</w:t>
      </w:r>
      <w:r>
        <w:rPr>
          <w:sz w:val="24"/>
          <w:szCs w:val="24"/>
          <w:u w:val="single"/>
        </w:rPr>
        <w:t>ț</w:t>
      </w:r>
      <w:r>
        <w:rPr>
          <w:rFonts w:cs="Arial"/>
          <w:sz w:val="24"/>
          <w:szCs w:val="24"/>
          <w:u w:val="single"/>
        </w:rPr>
        <w:t xml:space="preserve">ia s-a </w:t>
      </w:r>
      <w:r>
        <w:rPr>
          <w:rFonts w:cs="Bookman Old Style"/>
          <w:sz w:val="24"/>
          <w:szCs w:val="24"/>
          <w:u w:val="single"/>
        </w:rPr>
        <w:t>î</w:t>
      </w:r>
      <w:r>
        <w:rPr>
          <w:rFonts w:cs="Arial"/>
          <w:sz w:val="24"/>
          <w:szCs w:val="24"/>
          <w:u w:val="single"/>
        </w:rPr>
        <w:t xml:space="preserve">ntocmit </w:t>
      </w:r>
      <w:r>
        <w:rPr>
          <w:rFonts w:cs="Bookman Old Style"/>
          <w:sz w:val="24"/>
          <w:szCs w:val="24"/>
          <w:u w:val="single"/>
        </w:rPr>
        <w:t>î</w:t>
      </w:r>
      <w:r>
        <w:rPr>
          <w:rFonts w:cs="Arial"/>
          <w:sz w:val="24"/>
          <w:szCs w:val="24"/>
          <w:u w:val="single"/>
        </w:rPr>
        <w:t>n conformitate cu prevederile legilor:</w:t>
      </w:r>
    </w:p>
    <w:p>
      <w:pPr>
        <w:pStyle w:val="Normal"/>
        <w:jc w:val="both"/>
        <w:rPr>
          <w:sz w:val="24"/>
          <w:szCs w:val="24"/>
        </w:rPr>
      </w:pPr>
      <w:r>
        <w:rPr>
          <w:rFonts w:cs="Arial"/>
          <w:sz w:val="24"/>
          <w:szCs w:val="24"/>
        </w:rPr>
        <w:tab/>
        <w:t xml:space="preserve">350/2001 privind Amenajarea Teritoriului </w:t>
      </w:r>
      <w:r>
        <w:rPr>
          <w:sz w:val="24"/>
          <w:szCs w:val="24"/>
        </w:rPr>
        <w:t>ș</w:t>
      </w:r>
      <w:r>
        <w:rPr>
          <w:rFonts w:cs="Arial"/>
          <w:sz w:val="24"/>
          <w:szCs w:val="24"/>
        </w:rPr>
        <w:t>i Urbanismului;</w:t>
      </w:r>
    </w:p>
    <w:p>
      <w:pPr>
        <w:pStyle w:val="Normal"/>
        <w:jc w:val="both"/>
        <w:rPr>
          <w:sz w:val="24"/>
          <w:szCs w:val="24"/>
        </w:rPr>
      </w:pPr>
      <w:r>
        <w:rPr>
          <w:rFonts w:cs="Arial"/>
          <w:sz w:val="24"/>
          <w:szCs w:val="24"/>
        </w:rPr>
        <w:tab/>
        <w:t>Legea 50/1991 modificată cu Legea 453/2011, H.G. 525/1996 republicată în 2002 privind R.G.U.;</w:t>
      </w:r>
    </w:p>
    <w:p>
      <w:pPr>
        <w:pStyle w:val="Normal"/>
        <w:jc w:val="both"/>
        <w:rPr>
          <w:sz w:val="24"/>
          <w:szCs w:val="24"/>
        </w:rPr>
      </w:pPr>
      <w:r>
        <w:rPr>
          <w:rFonts w:cs="Arial"/>
          <w:sz w:val="24"/>
          <w:szCs w:val="24"/>
        </w:rPr>
        <w:tab/>
        <w:t xml:space="preserve">Indicativ GM 010-2000 aprobat cu Ordinul MLPAT 176/N/2000 – Ghid privind Metodologia de Elaborare </w:t>
      </w:r>
      <w:r>
        <w:rPr>
          <w:sz w:val="24"/>
          <w:szCs w:val="24"/>
        </w:rPr>
        <w:t>ș</w:t>
      </w:r>
      <w:r>
        <w:rPr>
          <w:rFonts w:cs="Arial"/>
          <w:sz w:val="24"/>
          <w:szCs w:val="24"/>
        </w:rPr>
        <w:t>i Con</w:t>
      </w:r>
      <w:r>
        <w:rPr>
          <w:sz w:val="24"/>
          <w:szCs w:val="24"/>
        </w:rPr>
        <w:t>ț</w:t>
      </w:r>
      <w:r>
        <w:rPr>
          <w:rFonts w:cs="Arial"/>
          <w:sz w:val="24"/>
          <w:szCs w:val="24"/>
        </w:rPr>
        <w:t>inutul Cadru al P.U.Z.</w:t>
      </w:r>
    </w:p>
    <w:p>
      <w:pPr>
        <w:pStyle w:val="Normal"/>
        <w:jc w:val="left"/>
        <w:rPr>
          <w:sz w:val="24"/>
          <w:szCs w:val="24"/>
        </w:rPr>
      </w:pPr>
      <w:r>
        <w:rPr>
          <w:rFonts w:cs="Arial"/>
          <w:sz w:val="24"/>
          <w:szCs w:val="24"/>
        </w:rPr>
        <w:tab/>
        <w:t>Deasemenea s-a avut în vedere P.U.G. Santandrei aprobat prin H.C.L. nr. 25 / 31.05.2006 cat si propunerile din PUG Santandrei aflat in curs de actualizare.</w:t>
      </w:r>
    </w:p>
    <w:p>
      <w:pPr>
        <w:pStyle w:val="Normal"/>
        <w:jc w:val="both"/>
        <w:rPr>
          <w:sz w:val="24"/>
          <w:szCs w:val="24"/>
        </w:rPr>
      </w:pPr>
      <w:r>
        <w:rPr>
          <w:rFonts w:cs="Arial"/>
          <w:sz w:val="24"/>
          <w:szCs w:val="24"/>
        </w:rPr>
        <w:tab/>
        <w:t>Planul Urbanistic Zonal stabile</w:t>
      </w:r>
      <w:r>
        <w:rPr>
          <w:sz w:val="24"/>
          <w:szCs w:val="24"/>
        </w:rPr>
        <w:t>ș</w:t>
      </w:r>
      <w:r>
        <w:rPr>
          <w:rFonts w:cs="Arial"/>
          <w:sz w:val="24"/>
          <w:szCs w:val="24"/>
        </w:rPr>
        <w:t xml:space="preserve">te strategia </w:t>
      </w:r>
      <w:r>
        <w:rPr>
          <w:sz w:val="24"/>
          <w:szCs w:val="24"/>
        </w:rPr>
        <w:t>ș</w:t>
      </w:r>
      <w:r>
        <w:rPr>
          <w:rFonts w:cs="Arial"/>
          <w:sz w:val="24"/>
          <w:szCs w:val="24"/>
        </w:rPr>
        <w:t>i reglement</w:t>
      </w:r>
      <w:r>
        <w:rPr>
          <w:rFonts w:cs="Bookman Old Style"/>
          <w:sz w:val="24"/>
          <w:szCs w:val="24"/>
        </w:rPr>
        <w:t>ă</w:t>
      </w:r>
      <w:r>
        <w:rPr>
          <w:rFonts w:cs="Arial"/>
          <w:sz w:val="24"/>
          <w:szCs w:val="24"/>
        </w:rPr>
        <w:t>rile necesare rezolv</w:t>
      </w:r>
      <w:r>
        <w:rPr>
          <w:rFonts w:cs="Bookman Old Style"/>
          <w:sz w:val="24"/>
          <w:szCs w:val="24"/>
        </w:rPr>
        <w:t>ă</w:t>
      </w:r>
      <w:r>
        <w:rPr>
          <w:rFonts w:cs="Arial"/>
          <w:sz w:val="24"/>
          <w:szCs w:val="24"/>
        </w:rPr>
        <w:t>rii problemelor de ordin func</w:t>
      </w:r>
      <w:r>
        <w:rPr>
          <w:sz w:val="24"/>
          <w:szCs w:val="24"/>
        </w:rPr>
        <w:t>ț</w:t>
      </w:r>
      <w:r>
        <w:rPr>
          <w:rFonts w:cs="Arial"/>
          <w:sz w:val="24"/>
          <w:szCs w:val="24"/>
        </w:rPr>
        <w:t xml:space="preserve">ional, tehnic </w:t>
      </w:r>
      <w:r>
        <w:rPr>
          <w:sz w:val="24"/>
          <w:szCs w:val="24"/>
        </w:rPr>
        <w:t>ș</w:t>
      </w:r>
      <w:r>
        <w:rPr>
          <w:rFonts w:cs="Arial"/>
          <w:sz w:val="24"/>
          <w:szCs w:val="24"/>
        </w:rPr>
        <w:t>i estetic din cadrul zonei studiate astfel:</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 xml:space="preserve">- </w:t>
      </w:r>
      <w:r>
        <w:rPr>
          <w:rFonts w:cs="Arial"/>
          <w:bCs/>
          <w:sz w:val="24"/>
          <w:szCs w:val="24"/>
        </w:rPr>
        <w:t>accesul la loturile noi propuse.</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w:t>
      </w:r>
      <w:r>
        <w:rPr>
          <w:rFonts w:cs="Arial"/>
          <w:bCs/>
          <w:sz w:val="24"/>
          <w:szCs w:val="24"/>
        </w:rPr>
        <w:t xml:space="preserve"> retelele de drumuri si profilele transversale ale acestora</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w:t>
      </w:r>
      <w:r>
        <w:rPr>
          <w:rFonts w:cs="Arial"/>
          <w:bCs/>
          <w:sz w:val="24"/>
          <w:szCs w:val="24"/>
        </w:rPr>
        <w:t xml:space="preserve"> aliniamente propuse</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w:t>
      </w:r>
      <w:r>
        <w:rPr>
          <w:rFonts w:cs="Arial"/>
          <w:bCs/>
          <w:sz w:val="24"/>
          <w:szCs w:val="24"/>
        </w:rPr>
        <w:t xml:space="preserve"> regimul de inaltime maxim si retragerile cladirilor</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w:t>
      </w:r>
      <w:r>
        <w:rPr>
          <w:rFonts w:cs="Arial"/>
          <w:bCs/>
          <w:sz w:val="24"/>
          <w:szCs w:val="24"/>
        </w:rPr>
        <w:t xml:space="preserve"> gradul de ocupare al terenului</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w:t>
      </w:r>
      <w:r>
        <w:rPr>
          <w:rFonts w:cs="Arial"/>
          <w:bCs/>
          <w:sz w:val="24"/>
          <w:szCs w:val="24"/>
        </w:rPr>
        <w:t xml:space="preserve"> circulatia si regimul juridic al terenului si dezvoltarea infrastructurii edilitare</w:t>
      </w:r>
    </w:p>
    <w:p>
      <w:pPr>
        <w:pStyle w:val="Normal"/>
        <w:widowControl w:val="false"/>
        <w:numPr>
          <w:ilvl w:val="0"/>
          <w:numId w:val="0"/>
        </w:numPr>
        <w:tabs>
          <w:tab w:val="left" w:pos="1080" w:leader="none"/>
        </w:tabs>
        <w:ind w:left="1800" w:hanging="0"/>
        <w:jc w:val="both"/>
        <w:rPr>
          <w:rFonts w:ascii="Times New Roman" w:hAnsi="Times New Roman" w:cs="Arial"/>
          <w:bCs/>
        </w:rPr>
      </w:pPr>
      <w:r>
        <w:rPr>
          <w:rFonts w:cs="Arial"/>
          <w:bCs/>
        </w:rPr>
      </w:r>
    </w:p>
    <w:p>
      <w:pPr>
        <w:pStyle w:val="Normal"/>
        <w:jc w:val="both"/>
        <w:rPr>
          <w:sz w:val="24"/>
          <w:szCs w:val="24"/>
        </w:rPr>
      </w:pPr>
      <w:r>
        <w:rPr>
          <w:rFonts w:cs="Arial"/>
          <w:b/>
          <w:bCs/>
          <w:color w:val="800000"/>
          <w:sz w:val="24"/>
          <w:szCs w:val="24"/>
        </w:rPr>
        <w:tab/>
      </w:r>
      <w:r>
        <w:rPr>
          <w:rFonts w:cs="Arial"/>
          <w:b/>
          <w:bCs/>
          <w:color w:val="000000"/>
          <w:sz w:val="24"/>
          <w:szCs w:val="24"/>
        </w:rPr>
        <w:t>Prevederi ale Regulamentului Local de Urbanism aferent P.U.G. Santandrei:</w:t>
      </w:r>
    </w:p>
    <w:p>
      <w:pPr>
        <w:pStyle w:val="Normal"/>
        <w:ind w:left="15" w:hanging="0"/>
        <w:jc w:val="both"/>
        <w:rPr/>
      </w:pPr>
      <w:r>
        <w:rPr>
          <w:rFonts w:cs="Arial"/>
          <w:b/>
          <w:bCs/>
          <w:color w:val="800000"/>
          <w:sz w:val="24"/>
          <w:szCs w:val="24"/>
        </w:rPr>
        <w:tab/>
      </w:r>
      <w:r>
        <w:rPr>
          <w:rFonts w:cs="Arial"/>
          <w:color w:val="333333"/>
          <w:sz w:val="24"/>
          <w:szCs w:val="24"/>
        </w:rPr>
        <w:t xml:space="preserve">În conformitate cu prevederile P.U.G. Santandrei </w:t>
      </w:r>
      <w:r>
        <w:rPr>
          <w:color w:val="333333"/>
          <w:sz w:val="24"/>
          <w:szCs w:val="24"/>
        </w:rPr>
        <w:t>ș</w:t>
      </w:r>
      <w:r>
        <w:rPr>
          <w:rFonts w:cs="Arial"/>
          <w:color w:val="333333"/>
          <w:sz w:val="24"/>
          <w:szCs w:val="24"/>
        </w:rPr>
        <w:t xml:space="preserve">i C.U. </w:t>
      </w:r>
      <w:r>
        <w:rPr>
          <w:rFonts w:cs="Arial"/>
          <w:color w:val="000000"/>
          <w:sz w:val="24"/>
          <w:szCs w:val="24"/>
        </w:rPr>
        <w:t>nr. 5</w:t>
      </w:r>
      <w:r>
        <w:rPr>
          <w:rFonts w:cs="Arial"/>
          <w:sz w:val="24"/>
          <w:szCs w:val="24"/>
        </w:rPr>
        <w:t xml:space="preserve"> din 05.01.2018 </w:t>
      </w:r>
      <w:r>
        <w:rPr>
          <w:rFonts w:cs="Arial"/>
          <w:color w:val="333333"/>
          <w:sz w:val="24"/>
          <w:szCs w:val="24"/>
        </w:rPr>
        <w:t>terenurile sunt situate atat în intravilanul localitatii Palota cat si in extravilanul acesteia.</w:t>
      </w:r>
    </w:p>
    <w:p>
      <w:pPr>
        <w:pStyle w:val="Normal"/>
        <w:ind w:firstLine="709"/>
        <w:jc w:val="both"/>
        <w:rPr/>
      </w:pPr>
      <w:r>
        <w:rPr>
          <w:rFonts w:cs="Arial"/>
          <w:b/>
          <w:sz w:val="24"/>
          <w:szCs w:val="24"/>
        </w:rPr>
        <w:t>Func</w:t>
      </w:r>
      <w:r>
        <w:rPr>
          <w:b/>
          <w:sz w:val="24"/>
          <w:szCs w:val="24"/>
        </w:rPr>
        <w:t>ț</w:t>
      </w:r>
      <w:r>
        <w:rPr>
          <w:rFonts w:cs="Arial"/>
          <w:b/>
          <w:sz w:val="24"/>
          <w:szCs w:val="24"/>
        </w:rPr>
        <w:t>iunea existenta:</w:t>
      </w:r>
      <w:r>
        <w:rPr>
          <w:rFonts w:cs="Arial"/>
          <w:sz w:val="24"/>
          <w:szCs w:val="24"/>
        </w:rPr>
        <w:t xml:space="preserve"> zona functionala ID – industrie-depozite cu interdictie de construire pana la elaborarea unui plan urbanistic zonal prin care se vor reglementa terenurile studiate.</w:t>
      </w:r>
    </w:p>
    <w:p>
      <w:pPr>
        <w:pStyle w:val="Normal"/>
        <w:ind w:left="15" w:firstLine="694"/>
        <w:jc w:val="both"/>
        <w:rPr/>
      </w:pPr>
      <w:r>
        <w:rPr>
          <w:rFonts w:cs="Arial"/>
          <w:b/>
          <w:sz w:val="24"/>
          <w:szCs w:val="24"/>
        </w:rPr>
        <w:t>Functiunea propusa:</w:t>
      </w:r>
      <w:r>
        <w:rPr>
          <w:rFonts w:cs="Arial"/>
          <w:sz w:val="24"/>
          <w:szCs w:val="24"/>
        </w:rPr>
        <w:t xml:space="preserve"> zona functionala –</w:t>
      </w:r>
      <w:r>
        <w:rPr>
          <w:rFonts w:cs="Arial"/>
          <w:sz w:val="24"/>
          <w:szCs w:val="24"/>
        </w:rPr>
        <w:t xml:space="preserve"> zona productie, depozitare si servicii, zona unitati agricole.</w:t>
      </w:r>
    </w:p>
    <w:p>
      <w:pPr>
        <w:pStyle w:val="Normal"/>
        <w:ind w:left="15" w:firstLine="694"/>
        <w:jc w:val="both"/>
        <w:rPr/>
      </w:pPr>
      <w:r>
        <w:rPr/>
        <w:object>
          <v:shape id="ole_rId2" style="width:514.05pt;height:184.85pt" o:ole="">
            <v:imagedata r:id="rId3" o:title=""/>
          </v:shape>
          <o:OLEObject Type="Embed" ProgID="Excel.Sheet.12" ShapeID="ole_rId2" DrawAspect="Content" ObjectID="_192702858" r:id="rId2"/>
        </w:object>
      </w:r>
    </w:p>
    <w:p>
      <w:pPr>
        <w:pStyle w:val="Normal"/>
        <w:ind w:hanging="0"/>
        <w:jc w:val="both"/>
        <w:rPr/>
      </w:pPr>
      <w:r>
        <w:rPr>
          <w:rFonts w:eastAsia="Arial Narrow" w:cs="Arial"/>
          <w:b/>
          <w:bCs/>
          <w:color w:val="000000"/>
          <w:sz w:val="24"/>
          <w:szCs w:val="24"/>
        </w:rPr>
        <w:t>Utilizari admise in zona:</w:t>
      </w:r>
      <w:r>
        <w:rPr>
          <w:rFonts w:eastAsia="Arial Narrow" w:cs="Arial"/>
          <w:color w:val="000000"/>
          <w:sz w:val="24"/>
          <w:szCs w:val="24"/>
        </w:rPr>
        <w:t xml:space="preserve"> </w:t>
      </w:r>
    </w:p>
    <w:p>
      <w:pPr>
        <w:pStyle w:val="Default"/>
        <w:rPr>
          <w:rFonts w:ascii="Times New Roman" w:hAnsi="Times New Roman"/>
          <w:sz w:val="24"/>
          <w:szCs w:val="24"/>
        </w:rPr>
      </w:pPr>
      <w:r>
        <w:rPr>
          <w:rFonts w:ascii="Times New Roman" w:hAnsi="Times New Roman"/>
          <w:sz w:val="24"/>
          <w:szCs w:val="24"/>
        </w:rPr>
        <w:tab/>
        <w:t xml:space="preserve">Funcţiuni industriale şi de depozitare. </w:t>
      </w:r>
    </w:p>
    <w:p>
      <w:pPr>
        <w:pStyle w:val="Default"/>
        <w:rPr>
          <w:rFonts w:ascii="Times New Roman" w:hAnsi="Times New Roman"/>
          <w:sz w:val="24"/>
          <w:szCs w:val="24"/>
        </w:rPr>
      </w:pPr>
      <w:r>
        <w:rPr>
          <w:rFonts w:ascii="Times New Roman" w:hAnsi="Times New Roman"/>
          <w:sz w:val="24"/>
          <w:szCs w:val="24"/>
        </w:rPr>
        <w:tab/>
        <w:t xml:space="preserve">Funcţiuni de servicii industriale şi servicii tehnice. </w:t>
      </w:r>
    </w:p>
    <w:p>
      <w:pPr>
        <w:pStyle w:val="Default"/>
        <w:numPr>
          <w:ilvl w:val="0"/>
          <w:numId w:val="0"/>
        </w:numPr>
        <w:ind w:left="720" w:hanging="0"/>
        <w:jc w:val="both"/>
        <w:rPr>
          <w:rFonts w:ascii="Times New Roman" w:hAnsi="Times New Roman"/>
          <w:sz w:val="24"/>
          <w:szCs w:val="24"/>
        </w:rPr>
      </w:pPr>
      <w:r>
        <w:rPr>
          <w:rFonts w:eastAsia="Arial Narrow" w:cs="Arial" w:ascii="Times New Roman" w:hAnsi="Times New Roman"/>
          <w:color w:val="000000"/>
          <w:sz w:val="24"/>
          <w:szCs w:val="24"/>
        </w:rPr>
        <w:t>Funcţiuni aferente infrastructurii de transport.</w:t>
      </w:r>
    </w:p>
    <w:p>
      <w:pPr>
        <w:pStyle w:val="Default"/>
        <w:numPr>
          <w:ilvl w:val="0"/>
          <w:numId w:val="0"/>
        </w:numPr>
        <w:ind w:left="720" w:hanging="0"/>
        <w:jc w:val="both"/>
        <w:rPr>
          <w:rFonts w:eastAsia="Arial Narrow" w:cs="Arial"/>
          <w:color w:val="000000"/>
        </w:rPr>
      </w:pPr>
      <w:r>
        <w:rPr>
          <w:rFonts w:eastAsia="Arial Narrow" w:cs="Arial"/>
          <w:color w:val="000000"/>
        </w:rPr>
      </w:r>
    </w:p>
    <w:p>
      <w:pPr>
        <w:pStyle w:val="Normal"/>
        <w:jc w:val="both"/>
        <w:rPr>
          <w:sz w:val="24"/>
          <w:szCs w:val="24"/>
        </w:rPr>
      </w:pPr>
      <w:r>
        <w:rPr>
          <w:rFonts w:eastAsia="Arial Narrow" w:cs="Arial"/>
          <w:b/>
          <w:bCs/>
          <w:color w:val="000000"/>
          <w:sz w:val="24"/>
          <w:szCs w:val="24"/>
        </w:rPr>
        <w:t xml:space="preserve">Utilizari admise cu conditionari: </w:t>
      </w:r>
    </w:p>
    <w:p>
      <w:pPr>
        <w:pStyle w:val="Default"/>
        <w:rPr>
          <w:rFonts w:ascii="Times New Roman" w:hAnsi="Times New Roman"/>
        </w:rPr>
      </w:pPr>
      <w:r>
        <w:rPr>
          <w:rFonts w:ascii="Times New Roman" w:hAnsi="Times New Roman"/>
        </w:rPr>
        <w:tab/>
        <w:t xml:space="preserve">Activităţi complementare / de susţinere a profilului funcţional al zonei - administrative, comerciale, sociale, educaţionale, culturale - cu condiţia amplasării acestora prin PUZ aferent programelor de reabilitare / restructurare, pe traseele majore de acces, în zone de servire special instituite etc. </w:t>
      </w:r>
    </w:p>
    <w:p>
      <w:pPr>
        <w:pStyle w:val="Default"/>
        <w:rPr>
          <w:rFonts w:ascii="Times New Roman" w:hAnsi="Times New Roman"/>
        </w:rPr>
      </w:pPr>
      <w:r>
        <w:rPr>
          <w:rFonts w:ascii="Times New Roman" w:hAnsi="Times New Roman"/>
        </w:rPr>
        <w:tab/>
        <w:t xml:space="preserve">Elemente aferente infrastructurii tehnico-edilitare, cu condiţia amplasării acestora în subteran sau în afara spaţiului public. </w:t>
      </w:r>
    </w:p>
    <w:p>
      <w:pPr>
        <w:pStyle w:val="Default"/>
        <w:numPr>
          <w:ilvl w:val="0"/>
          <w:numId w:val="0"/>
        </w:numPr>
        <w:ind w:hanging="0"/>
        <w:rPr>
          <w:rFonts w:ascii="Times New Roman" w:hAnsi="Times New Roman"/>
        </w:rPr>
      </w:pPr>
      <w:r>
        <w:rPr>
          <w:rFonts w:eastAsia="Arial Narrow" w:cs="Arial" w:ascii="Times New Roman" w:hAnsi="Times New Roman"/>
          <w:b w:val="false"/>
          <w:bCs w:val="false"/>
          <w:color w:val="000000"/>
          <w:sz w:val="24"/>
          <w:szCs w:val="24"/>
        </w:rPr>
        <w:tab/>
        <w:t>Garaje publice sau private supraterane în clădiri dedicate condiţia ca accesul autovehiculelor să se realizeze din străzi cu circulaţie redusă şi să fie organizat astfel încât să nu perturbe traficul.</w:t>
      </w:r>
    </w:p>
    <w:p>
      <w:pPr>
        <w:pStyle w:val="Normal"/>
        <w:ind w:left="720" w:hanging="0"/>
        <w:jc w:val="both"/>
        <w:rPr>
          <w:rFonts w:ascii="Times New Roman" w:hAnsi="Times New Roman" w:eastAsia="Arial Narrow" w:cs="Arial"/>
          <w:b w:val="false"/>
          <w:b w:val="false"/>
          <w:bCs w:val="false"/>
          <w:color w:val="000000"/>
          <w:sz w:val="24"/>
          <w:szCs w:val="24"/>
        </w:rPr>
      </w:pPr>
      <w:r>
        <w:rPr>
          <w:rFonts w:eastAsia="Arial Narrow" w:cs="Arial"/>
          <w:b w:val="false"/>
          <w:bCs w:val="false"/>
          <w:color w:val="000000"/>
          <w:sz w:val="24"/>
          <w:szCs w:val="24"/>
        </w:rPr>
      </w:r>
    </w:p>
    <w:p>
      <w:pPr>
        <w:pStyle w:val="Normal"/>
        <w:ind w:left="720" w:hanging="0"/>
        <w:jc w:val="both"/>
        <w:rPr>
          <w:rFonts w:ascii="Times New Roman" w:hAnsi="Times New Roman" w:eastAsia="Arial Narrow" w:cs="Arial"/>
          <w:b w:val="false"/>
          <w:b w:val="false"/>
          <w:bCs w:val="false"/>
          <w:color w:val="000000"/>
          <w:sz w:val="24"/>
          <w:szCs w:val="24"/>
        </w:rPr>
      </w:pPr>
      <w:r>
        <w:rPr>
          <w:rFonts w:eastAsia="Arial Narrow" w:cs="Arial"/>
          <w:b w:val="false"/>
          <w:bCs w:val="false"/>
          <w:color w:val="000000"/>
          <w:sz w:val="24"/>
          <w:szCs w:val="24"/>
        </w:rPr>
      </w:r>
    </w:p>
    <w:p>
      <w:pPr>
        <w:pStyle w:val="Normal"/>
        <w:ind w:left="720" w:hanging="0"/>
        <w:jc w:val="both"/>
        <w:rPr>
          <w:rFonts w:ascii="Times New Roman" w:hAnsi="Times New Roman" w:eastAsia="Arial Narrow" w:cs="Arial"/>
          <w:b w:val="false"/>
          <w:b w:val="false"/>
          <w:bCs w:val="false"/>
          <w:color w:val="000000"/>
          <w:sz w:val="24"/>
          <w:szCs w:val="24"/>
        </w:rPr>
      </w:pPr>
      <w:r>
        <w:rPr>
          <w:rFonts w:eastAsia="Arial Narrow" w:cs="Arial"/>
          <w:b/>
          <w:bCs/>
          <w:color w:val="000000"/>
          <w:sz w:val="24"/>
          <w:szCs w:val="24"/>
        </w:rPr>
        <w:t xml:space="preserve">Utilizari interzise: </w:t>
      </w:r>
    </w:p>
    <w:p>
      <w:pPr>
        <w:pStyle w:val="Normal"/>
        <w:spacing w:lineRule="auto" w:line="240" w:before="0" w:after="0"/>
        <w:rPr>
          <w:rFonts w:ascii="Times New Roman" w:hAnsi="Times New Roman"/>
          <w:b w:val="false"/>
          <w:b w:val="false"/>
          <w:bCs w:val="false"/>
        </w:rPr>
      </w:pPr>
      <w:r>
        <w:rPr>
          <w:rFonts w:cs="Arial"/>
          <w:b w:val="false"/>
          <w:bCs w:val="false"/>
          <w:color w:val="000000"/>
          <w:sz w:val="24"/>
          <w:szCs w:val="24"/>
        </w:rPr>
        <w:tab/>
        <w:t>Locuire de orice tip.</w:t>
      </w:r>
    </w:p>
    <w:p>
      <w:pPr>
        <w:pStyle w:val="Normal"/>
        <w:spacing w:lineRule="auto" w:line="240" w:before="0" w:after="0"/>
        <w:rPr>
          <w:rFonts w:ascii="Times New Roman" w:hAnsi="Times New Roman"/>
          <w:b w:val="false"/>
          <w:b w:val="false"/>
          <w:bCs w:val="false"/>
        </w:rPr>
      </w:pPr>
      <w:r>
        <w:rPr>
          <w:rFonts w:cs="Arial"/>
          <w:b w:val="false"/>
          <w:bCs w:val="false"/>
          <w:color w:val="000000"/>
          <w:sz w:val="24"/>
          <w:szCs w:val="24"/>
        </w:rPr>
        <w:tab/>
        <w:t xml:space="preserve">Depozitare de deşeuri industriale, tehnologice etc înafara spaţiilor special amenajate conform normelor de protecţia mediului în vigoare. </w:t>
      </w:r>
    </w:p>
    <w:p>
      <w:pPr>
        <w:pStyle w:val="Normal"/>
        <w:spacing w:lineRule="auto" w:line="240" w:before="0" w:after="0"/>
        <w:rPr>
          <w:rFonts w:ascii="Times New Roman" w:hAnsi="Times New Roman"/>
          <w:b w:val="false"/>
          <w:b w:val="false"/>
          <w:bCs w:val="false"/>
        </w:rPr>
      </w:pPr>
      <w:r>
        <w:rPr>
          <w:rFonts w:cs="Arial"/>
          <w:b w:val="false"/>
          <w:bCs w:val="false"/>
          <w:color w:val="000000"/>
          <w:sz w:val="24"/>
          <w:szCs w:val="24"/>
        </w:rPr>
        <w:tab/>
        <w:t xml:space="preserve">Comerţ en detail în clădiri independente de tip supermarket, hypermarket (big box), mall etc. </w:t>
      </w:r>
    </w:p>
    <w:p>
      <w:pPr>
        <w:pStyle w:val="Normal"/>
        <w:spacing w:lineRule="auto" w:line="240" w:before="0" w:after="0"/>
        <w:rPr>
          <w:rFonts w:ascii="Times New Roman" w:hAnsi="Times New Roman"/>
          <w:b w:val="false"/>
          <w:b w:val="false"/>
          <w:bCs w:val="false"/>
        </w:rPr>
      </w:pPr>
      <w:r>
        <w:rPr>
          <w:rFonts w:cs="Arial"/>
          <w:b w:val="false"/>
          <w:bCs w:val="false"/>
          <w:color w:val="000000"/>
          <w:sz w:val="24"/>
          <w:szCs w:val="24"/>
        </w:rPr>
        <w:tab/>
        <w:t xml:space="preserve">Comerţ şi alimentaţie publică practicate prin vitrine / ferestre </w:t>
      </w:r>
    </w:p>
    <w:p>
      <w:pPr>
        <w:pStyle w:val="Default"/>
        <w:rPr>
          <w:rFonts w:ascii="Times New Roman" w:hAnsi="Times New Roman"/>
          <w:b w:val="false"/>
          <w:b w:val="false"/>
          <w:bCs w:val="false"/>
        </w:rPr>
      </w:pPr>
      <w:r>
        <w:rPr>
          <w:rFonts w:ascii="Times New Roman" w:hAnsi="Times New Roman"/>
          <w:b w:val="false"/>
          <w:bCs w:val="false"/>
        </w:rPr>
        <w:tab/>
        <w:t xml:space="preserve">Garaje în clădiri provizorii. </w:t>
      </w:r>
    </w:p>
    <w:p>
      <w:pPr>
        <w:pStyle w:val="Default"/>
        <w:rPr>
          <w:rFonts w:ascii="Times New Roman" w:hAnsi="Times New Roman"/>
          <w:b w:val="false"/>
          <w:b w:val="false"/>
          <w:bCs w:val="false"/>
        </w:rPr>
      </w:pPr>
      <w:r>
        <w:rPr>
          <w:rFonts w:ascii="Times New Roman" w:hAnsi="Times New Roman"/>
          <w:b w:val="false"/>
          <w:bCs w:val="false"/>
        </w:rPr>
        <w:tab/>
        <w:t xml:space="preserve">Elemente supraterane independente ale infrastructurii tehnico-edilitare pe spaţiul public. </w:t>
        <w:tab/>
        <w:t xml:space="preserve">Constructii provizorii de orice natură. </w:t>
      </w:r>
    </w:p>
    <w:p>
      <w:pPr>
        <w:pStyle w:val="Default"/>
        <w:rPr>
          <w:rFonts w:ascii="Times New Roman" w:hAnsi="Times New Roman"/>
          <w:b w:val="false"/>
          <w:b w:val="false"/>
          <w:bCs w:val="false"/>
        </w:rPr>
      </w:pPr>
      <w:r>
        <w:rPr>
          <w:rFonts w:ascii="Times New Roman" w:hAnsi="Times New Roman"/>
          <w:b w:val="false"/>
          <w:bCs w:val="false"/>
        </w:rPr>
        <w:tab/>
        <w:t xml:space="preserve">Reparaţia capitală, restructurarea, amplificarea (mansardarea, etajarea, extinderea în plan) în orice scop a clădirilor provizorii sau parazitare existente. </w:t>
      </w:r>
    </w:p>
    <w:p>
      <w:pPr>
        <w:pStyle w:val="Default"/>
        <w:rPr>
          <w:rFonts w:ascii="Times New Roman" w:hAnsi="Times New Roman"/>
          <w:b w:val="false"/>
          <w:b w:val="false"/>
          <w:bCs w:val="false"/>
        </w:rPr>
      </w:pPr>
      <w:r>
        <w:rPr>
          <w:rFonts w:ascii="Times New Roman" w:hAnsi="Times New Roman"/>
          <w:b w:val="false"/>
          <w:bCs w:val="false"/>
        </w:rPr>
        <w:tab/>
        <w:t xml:space="preserve">Publicitate comercială realizată prin amplasarea de materiale publicitare de orice natură pe imobile - faţade, calcane, acoperişuri, terase - sau pe împrejmuiri. </w:t>
      </w:r>
    </w:p>
    <w:p>
      <w:pPr>
        <w:pStyle w:val="Default"/>
        <w:rPr>
          <w:rFonts w:ascii="Times New Roman" w:hAnsi="Times New Roman"/>
          <w:b w:val="false"/>
          <w:b w:val="false"/>
          <w:bCs w:val="false"/>
        </w:rPr>
      </w:pPr>
      <w:r>
        <w:rPr>
          <w:rFonts w:ascii="Times New Roman" w:hAnsi="Times New Roman"/>
          <w:b w:val="false"/>
          <w:bCs w:val="false"/>
        </w:rPr>
        <w:tab/>
        <w:t xml:space="preserve">Orice utilizări, altele decât cele admise la punctul 1 şi punctul 2. </w:t>
      </w:r>
    </w:p>
    <w:p>
      <w:pPr>
        <w:pStyle w:val="Default"/>
        <w:ind w:hanging="0"/>
        <w:jc w:val="both"/>
        <w:rPr/>
      </w:pPr>
      <w:r>
        <w:rPr>
          <w:rFonts w:eastAsia="Arial Narrow" w:cs="Arial" w:ascii="Times New Roman" w:hAnsi="Times New Roman"/>
          <w:b w:val="false"/>
          <w:bCs w:val="false"/>
          <w:color w:val="000000"/>
          <w:sz w:val="24"/>
          <w:szCs w:val="24"/>
        </w:rPr>
        <w:tab/>
        <w:t>Sunt interzise lucrări de terasament şi sistematizare verticală de natură să afecteze amenajările din spaţiile publice sau de pe parcelele adiacente.</w:t>
      </w:r>
    </w:p>
    <w:p>
      <w:pPr>
        <w:pStyle w:val="Normal"/>
        <w:ind w:left="15" w:hanging="0"/>
        <w:jc w:val="both"/>
        <w:rPr>
          <w:sz w:val="24"/>
          <w:szCs w:val="24"/>
        </w:rPr>
      </w:pPr>
      <w:r>
        <w:rPr>
          <w:rFonts w:cs="Arial"/>
          <w:color w:val="333333"/>
          <w:sz w:val="24"/>
          <w:szCs w:val="24"/>
        </w:rPr>
        <w:tab/>
        <w:t>Investi</w:t>
      </w:r>
      <w:r>
        <w:rPr>
          <w:color w:val="333333"/>
          <w:sz w:val="24"/>
          <w:szCs w:val="24"/>
        </w:rPr>
        <w:t>ț</w:t>
      </w:r>
      <w:r>
        <w:rPr>
          <w:rFonts w:cs="Arial"/>
          <w:color w:val="333333"/>
          <w:sz w:val="24"/>
          <w:szCs w:val="24"/>
        </w:rPr>
        <w:t>ia propus</w:t>
      </w:r>
      <w:r>
        <w:rPr>
          <w:rFonts w:cs="Bookman Old Style"/>
          <w:color w:val="333333"/>
          <w:sz w:val="24"/>
          <w:szCs w:val="24"/>
        </w:rPr>
        <w:t>ă</w:t>
      </w:r>
      <w:r>
        <w:rPr>
          <w:rFonts w:cs="Arial"/>
          <w:color w:val="333333"/>
          <w:sz w:val="24"/>
          <w:szCs w:val="24"/>
        </w:rPr>
        <w:t xml:space="preserve"> de beneficiar se </w:t>
      </w:r>
      <w:r>
        <w:rPr>
          <w:rFonts w:cs="Bookman Old Style"/>
          <w:color w:val="333333"/>
          <w:sz w:val="24"/>
          <w:szCs w:val="24"/>
        </w:rPr>
        <w:t>î</w:t>
      </w:r>
      <w:r>
        <w:rPr>
          <w:rFonts w:cs="Arial"/>
          <w:color w:val="333333"/>
          <w:sz w:val="24"/>
          <w:szCs w:val="24"/>
        </w:rPr>
        <w:t>ncadreaz</w:t>
      </w:r>
      <w:r>
        <w:rPr>
          <w:rFonts w:cs="Bookman Old Style"/>
          <w:color w:val="333333"/>
          <w:sz w:val="24"/>
          <w:szCs w:val="24"/>
        </w:rPr>
        <w:t>ă</w:t>
      </w:r>
      <w:r>
        <w:rPr>
          <w:rFonts w:cs="Arial"/>
          <w:color w:val="333333"/>
          <w:sz w:val="24"/>
          <w:szCs w:val="24"/>
        </w:rPr>
        <w:t xml:space="preserve"> </w:t>
      </w:r>
      <w:r>
        <w:rPr>
          <w:rFonts w:cs="Bookman Old Style"/>
          <w:color w:val="333333"/>
          <w:sz w:val="24"/>
          <w:szCs w:val="24"/>
        </w:rPr>
        <w:t>î</w:t>
      </w:r>
      <w:r>
        <w:rPr>
          <w:rFonts w:cs="Arial"/>
          <w:color w:val="333333"/>
          <w:sz w:val="24"/>
          <w:szCs w:val="24"/>
        </w:rPr>
        <w:t>n caracteristicile zonarile functionale propuse in Planul Urbanistic General al com. Santnadrei aflat in curs de avizare si aprobare.</w:t>
      </w:r>
    </w:p>
    <w:p>
      <w:pPr>
        <w:pStyle w:val="Normal"/>
        <w:jc w:val="both"/>
        <w:rPr>
          <w:rFonts w:ascii="Times New Roman" w:hAnsi="Times New Roman" w:cs="Arial"/>
          <w:b/>
          <w:b/>
          <w:bCs/>
          <w:color w:val="000000"/>
          <w:sz w:val="24"/>
          <w:szCs w:val="24"/>
        </w:rPr>
      </w:pPr>
      <w:r>
        <w:rPr>
          <w:rFonts w:cs="Arial"/>
          <w:b/>
          <w:bCs/>
          <w:color w:val="000000"/>
          <w:sz w:val="24"/>
          <w:szCs w:val="24"/>
        </w:rPr>
      </w:r>
    </w:p>
    <w:p>
      <w:pPr>
        <w:pStyle w:val="Normal"/>
        <w:ind w:firstLine="709"/>
        <w:jc w:val="both"/>
        <w:rPr>
          <w:sz w:val="24"/>
          <w:szCs w:val="24"/>
        </w:rPr>
      </w:pPr>
      <w:r>
        <w:rPr>
          <w:rFonts w:cs="Arial"/>
          <w:b/>
          <w:bCs/>
          <w:color w:val="000000"/>
          <w:sz w:val="24"/>
          <w:szCs w:val="24"/>
        </w:rPr>
        <w:t xml:space="preserve">1.3. </w:t>
      </w:r>
      <w:r>
        <w:rPr>
          <w:rFonts w:cs="Arial"/>
          <w:b/>
          <w:bCs/>
          <w:color w:val="000000"/>
          <w:sz w:val="24"/>
          <w:szCs w:val="24"/>
          <w:u w:val="single"/>
        </w:rPr>
        <w:t>SURSE DOCUMENTARE</w:t>
      </w:r>
    </w:p>
    <w:p>
      <w:pPr>
        <w:pStyle w:val="Normal"/>
        <w:jc w:val="both"/>
        <w:rPr>
          <w:sz w:val="24"/>
          <w:szCs w:val="24"/>
        </w:rPr>
      </w:pPr>
      <w:r>
        <w:rPr>
          <w:rFonts w:cs="Arial"/>
          <w:color w:val="000000"/>
          <w:sz w:val="24"/>
          <w:szCs w:val="24"/>
        </w:rPr>
        <w:tab/>
      </w:r>
      <w:r>
        <w:rPr>
          <w:rFonts w:cs="Arial"/>
          <w:b/>
          <w:bCs/>
          <w:color w:val="000000"/>
          <w:sz w:val="24"/>
          <w:szCs w:val="24"/>
        </w:rPr>
        <w:t xml:space="preserve">Lista studiilor </w:t>
      </w:r>
      <w:r>
        <w:rPr>
          <w:b/>
          <w:bCs/>
          <w:color w:val="000000"/>
          <w:sz w:val="24"/>
          <w:szCs w:val="24"/>
        </w:rPr>
        <w:t>ș</w:t>
      </w:r>
      <w:r>
        <w:rPr>
          <w:rFonts w:cs="Arial"/>
          <w:b/>
          <w:bCs/>
          <w:color w:val="000000"/>
          <w:sz w:val="24"/>
          <w:szCs w:val="24"/>
        </w:rPr>
        <w:t>i a proiectelor elaborate anterior:</w:t>
      </w:r>
    </w:p>
    <w:p>
      <w:pPr>
        <w:pStyle w:val="Normal"/>
        <w:widowControl w:val="false"/>
        <w:numPr>
          <w:ilvl w:val="1"/>
          <w:numId w:val="2"/>
        </w:numPr>
        <w:tabs>
          <w:tab w:val="left" w:pos="1080" w:leader="none"/>
        </w:tabs>
        <w:ind w:left="1080" w:hanging="360"/>
        <w:jc w:val="both"/>
        <w:rPr>
          <w:sz w:val="24"/>
          <w:szCs w:val="24"/>
        </w:rPr>
      </w:pPr>
      <w:r>
        <w:rPr>
          <w:rFonts w:cs="Arial"/>
          <w:color w:val="000000"/>
          <w:sz w:val="24"/>
          <w:szCs w:val="24"/>
        </w:rPr>
        <w:t>P.U.G. Santandrei, Regulamentul Local de Urbanism</w:t>
      </w:r>
    </w:p>
    <w:p>
      <w:pPr>
        <w:pStyle w:val="Normal"/>
        <w:widowControl w:val="false"/>
        <w:numPr>
          <w:ilvl w:val="1"/>
          <w:numId w:val="2"/>
        </w:numPr>
        <w:ind w:left="0" w:firstLine="709"/>
        <w:jc w:val="both"/>
        <w:rPr>
          <w:sz w:val="24"/>
          <w:szCs w:val="24"/>
        </w:rPr>
      </w:pPr>
      <w:r>
        <w:rPr>
          <w:rFonts w:cs="Arial"/>
          <w:sz w:val="24"/>
          <w:szCs w:val="24"/>
        </w:rPr>
        <w:t xml:space="preserve">Planurile topografice întocmite în scopul realizării P.U.Z. </w:t>
      </w:r>
      <w:r>
        <w:rPr>
          <w:sz w:val="24"/>
          <w:szCs w:val="24"/>
        </w:rPr>
        <w:t>ș</w:t>
      </w:r>
      <w:r>
        <w:rPr>
          <w:rFonts w:cs="Arial"/>
          <w:sz w:val="24"/>
          <w:szCs w:val="24"/>
        </w:rPr>
        <w:t xml:space="preserve">i a stabilirii limitei de proprietate precum </w:t>
      </w:r>
      <w:r>
        <w:rPr>
          <w:sz w:val="24"/>
          <w:szCs w:val="24"/>
        </w:rPr>
        <w:t>ș</w:t>
      </w:r>
      <w:r>
        <w:rPr>
          <w:rFonts w:cs="Arial"/>
          <w:sz w:val="24"/>
          <w:szCs w:val="24"/>
        </w:rPr>
        <w:t>i a eventualelor diferen</w:t>
      </w:r>
      <w:r>
        <w:rPr>
          <w:sz w:val="24"/>
          <w:szCs w:val="24"/>
        </w:rPr>
        <w:t>ț</w:t>
      </w:r>
      <w:r>
        <w:rPr>
          <w:rFonts w:cs="Arial"/>
          <w:sz w:val="24"/>
          <w:szCs w:val="24"/>
        </w:rPr>
        <w:t>e de nivel;</w:t>
      </w:r>
    </w:p>
    <w:p>
      <w:pPr>
        <w:pStyle w:val="Normal"/>
        <w:widowControl w:val="false"/>
        <w:numPr>
          <w:ilvl w:val="1"/>
          <w:numId w:val="2"/>
        </w:numPr>
        <w:tabs>
          <w:tab w:val="left" w:pos="1080" w:leader="none"/>
        </w:tabs>
        <w:ind w:left="1080" w:hanging="360"/>
        <w:jc w:val="both"/>
        <w:rPr>
          <w:sz w:val="24"/>
          <w:szCs w:val="24"/>
        </w:rPr>
      </w:pPr>
      <w:r>
        <w:rPr>
          <w:rFonts w:cs="Arial"/>
          <w:sz w:val="24"/>
          <w:szCs w:val="24"/>
        </w:rPr>
        <w:t>Planurile cu utilită</w:t>
      </w:r>
      <w:r>
        <w:rPr>
          <w:sz w:val="24"/>
          <w:szCs w:val="24"/>
        </w:rPr>
        <w:t>ț</w:t>
      </w:r>
      <w:r>
        <w:rPr>
          <w:rFonts w:cs="Arial"/>
          <w:sz w:val="24"/>
          <w:szCs w:val="24"/>
        </w:rPr>
        <w:t xml:space="preserve">i </w:t>
      </w:r>
      <w:r>
        <w:rPr>
          <w:sz w:val="24"/>
          <w:szCs w:val="24"/>
        </w:rPr>
        <w:t>ș</w:t>
      </w:r>
      <w:r>
        <w:rPr>
          <w:rFonts w:cs="Arial"/>
          <w:sz w:val="24"/>
          <w:szCs w:val="24"/>
        </w:rPr>
        <w:t>i cu zone de restric</w:t>
      </w:r>
      <w:r>
        <w:rPr>
          <w:sz w:val="24"/>
          <w:szCs w:val="24"/>
        </w:rPr>
        <w:t>ț</w:t>
      </w:r>
      <w:r>
        <w:rPr>
          <w:rFonts w:cs="Arial"/>
          <w:sz w:val="24"/>
          <w:szCs w:val="24"/>
        </w:rPr>
        <w:t>ie emise de c</w:t>
      </w:r>
      <w:r>
        <w:rPr>
          <w:rFonts w:cs="Bookman Old Style"/>
          <w:sz w:val="24"/>
          <w:szCs w:val="24"/>
        </w:rPr>
        <w:t>ă</w:t>
      </w:r>
      <w:r>
        <w:rPr>
          <w:rFonts w:cs="Arial"/>
          <w:sz w:val="24"/>
          <w:szCs w:val="24"/>
        </w:rPr>
        <w:t>tre regiile proprietare;</w:t>
      </w:r>
    </w:p>
    <w:p>
      <w:pPr>
        <w:pStyle w:val="Normal"/>
        <w:widowControl w:val="false"/>
        <w:numPr>
          <w:ilvl w:val="0"/>
          <w:numId w:val="0"/>
        </w:numPr>
        <w:tabs>
          <w:tab w:val="left" w:pos="1080" w:leader="none"/>
        </w:tabs>
        <w:ind w:left="1800" w:hanging="0"/>
        <w:jc w:val="both"/>
        <w:rPr>
          <w:rFonts w:ascii="Times New Roman" w:hAnsi="Times New Roman" w:cs="Arial"/>
          <w:sz w:val="24"/>
          <w:szCs w:val="24"/>
        </w:rPr>
      </w:pPr>
      <w:r>
        <w:rPr>
          <w:rFonts w:cs="Arial"/>
          <w:sz w:val="24"/>
          <w:szCs w:val="24"/>
        </w:rPr>
      </w:r>
    </w:p>
    <w:p>
      <w:pPr>
        <w:pStyle w:val="Normal"/>
        <w:jc w:val="both"/>
        <w:rPr>
          <w:sz w:val="24"/>
          <w:szCs w:val="24"/>
        </w:rPr>
      </w:pPr>
      <w:r>
        <w:rPr>
          <w:rFonts w:cs="Arial"/>
          <w:color w:val="000000"/>
          <w:sz w:val="24"/>
          <w:szCs w:val="24"/>
        </w:rPr>
        <w:tab/>
      </w:r>
      <w:r>
        <w:rPr>
          <w:rFonts w:cs="Arial"/>
          <w:b/>
          <w:bCs/>
          <w:color w:val="000000"/>
          <w:sz w:val="24"/>
          <w:szCs w:val="24"/>
        </w:rPr>
        <w:t xml:space="preserve">Lista studiilor </w:t>
      </w:r>
      <w:r>
        <w:rPr>
          <w:b/>
          <w:bCs/>
          <w:color w:val="000000"/>
          <w:sz w:val="24"/>
          <w:szCs w:val="24"/>
        </w:rPr>
        <w:t>ș</w:t>
      </w:r>
      <w:r>
        <w:rPr>
          <w:rFonts w:cs="Arial"/>
          <w:b/>
          <w:bCs/>
          <w:color w:val="000000"/>
          <w:sz w:val="24"/>
          <w:szCs w:val="24"/>
        </w:rPr>
        <w:t>i a proiectelor elaborate concomitent cu P.U.Z.:</w:t>
      </w:r>
    </w:p>
    <w:p>
      <w:pPr>
        <w:pStyle w:val="Normal"/>
        <w:numPr>
          <w:ilvl w:val="1"/>
          <w:numId w:val="3"/>
        </w:numPr>
        <w:jc w:val="both"/>
        <w:rPr/>
      </w:pPr>
      <w:r>
        <w:rPr>
          <w:rFonts w:cs="Arial"/>
          <w:color w:val="000000"/>
          <w:sz w:val="24"/>
          <w:szCs w:val="24"/>
        </w:rPr>
        <w:t>S-a obtinut certificatul de urbanism nr.  5 di</w:t>
      </w:r>
      <w:r>
        <w:rPr>
          <w:rFonts w:cs="Arial"/>
          <w:sz w:val="24"/>
          <w:szCs w:val="24"/>
        </w:rPr>
        <w:t>n 05.01.2018.</w:t>
      </w:r>
    </w:p>
    <w:p>
      <w:pPr>
        <w:pStyle w:val="Normal"/>
        <w:numPr>
          <w:ilvl w:val="1"/>
          <w:numId w:val="3"/>
        </w:numPr>
        <w:jc w:val="both"/>
        <w:rPr>
          <w:sz w:val="24"/>
          <w:szCs w:val="24"/>
        </w:rPr>
      </w:pPr>
      <w:r>
        <w:rPr>
          <w:rFonts w:cs="Arial"/>
          <w:color w:val="000000"/>
          <w:sz w:val="24"/>
          <w:szCs w:val="24"/>
        </w:rPr>
        <w:t>In zona studiata, pana la data elaborarii prezentului PUZ, nu s-au intocmit alte studii de urbanism care sa vina in contradictie cu propunerile prezentei lucrari.</w:t>
      </w:r>
    </w:p>
    <w:p>
      <w:pPr>
        <w:pStyle w:val="Normal"/>
        <w:ind w:left="1080" w:hanging="0"/>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color w:val="000000"/>
          <w:sz w:val="24"/>
          <w:szCs w:val="24"/>
        </w:rPr>
        <w:tab/>
      </w:r>
      <w:r>
        <w:rPr>
          <w:rFonts w:cs="Arial"/>
          <w:b/>
          <w:bCs/>
          <w:color w:val="000000"/>
          <w:sz w:val="24"/>
          <w:szCs w:val="24"/>
        </w:rPr>
        <w:t>Date statistice:</w:t>
      </w:r>
    </w:p>
    <w:p>
      <w:pPr>
        <w:pStyle w:val="Normal"/>
        <w:ind w:firstLine="709"/>
        <w:jc w:val="both"/>
        <w:rPr>
          <w:sz w:val="24"/>
          <w:szCs w:val="24"/>
        </w:rPr>
      </w:pPr>
      <w:r>
        <w:rPr>
          <w:rFonts w:cs="Arial"/>
          <w:color w:val="000000"/>
          <w:sz w:val="24"/>
          <w:szCs w:val="24"/>
        </w:rPr>
        <w:t>-     nu este cazul</w:t>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b/>
          <w:bCs/>
          <w:color w:val="000000"/>
          <w:sz w:val="24"/>
          <w:szCs w:val="24"/>
        </w:rPr>
        <w:t>CAPITOLUL II – STADIUL ACTUAL AL DEZVOLTĂRII</w:t>
      </w:r>
    </w:p>
    <w:p>
      <w:pPr>
        <w:pStyle w:val="Normal"/>
        <w:jc w:val="both"/>
        <w:rPr>
          <w:rFonts w:ascii="Times New Roman" w:hAnsi="Times New Roman" w:cs="Arial"/>
          <w:b/>
          <w:b/>
          <w:bCs/>
          <w:color w:val="000000"/>
          <w:sz w:val="24"/>
          <w:szCs w:val="24"/>
        </w:rPr>
      </w:pPr>
      <w:r>
        <w:rPr>
          <w:rFonts w:cs="Arial"/>
          <w:b/>
          <w:bCs/>
          <w:color w:val="000000"/>
          <w:sz w:val="24"/>
          <w:szCs w:val="24"/>
        </w:rPr>
      </w:r>
    </w:p>
    <w:p>
      <w:pPr>
        <w:pStyle w:val="Normal"/>
        <w:ind w:firstLine="709"/>
        <w:jc w:val="both"/>
        <w:rPr>
          <w:sz w:val="24"/>
          <w:szCs w:val="24"/>
        </w:rPr>
      </w:pPr>
      <w:r>
        <w:rPr>
          <w:rFonts w:cs="Arial"/>
          <w:b/>
          <w:bCs/>
          <w:color w:val="000000"/>
          <w:sz w:val="24"/>
          <w:szCs w:val="24"/>
          <w:u w:val="single"/>
        </w:rPr>
        <w:t>2.1. DATE PRIVIND EVOLUTIA ZONEI</w:t>
      </w:r>
    </w:p>
    <w:p>
      <w:pPr>
        <w:pStyle w:val="Normal"/>
        <w:jc w:val="both"/>
        <w:rPr/>
      </w:pPr>
      <w:r>
        <w:rPr>
          <w:rFonts w:cs="Arial"/>
          <w:b/>
          <w:bCs/>
          <w:color w:val="000000"/>
          <w:sz w:val="24"/>
          <w:szCs w:val="24"/>
        </w:rPr>
        <w:tab/>
      </w:r>
      <w:r>
        <w:rPr>
          <w:rFonts w:cs="Arial"/>
          <w:color w:val="000000"/>
          <w:sz w:val="24"/>
          <w:szCs w:val="24"/>
        </w:rPr>
        <w:t>Amplasamentul studiat se află în partial intravilanul localitatii Palota, partial in extravilan,  în partea nordica a localită</w:t>
      </w:r>
      <w:r>
        <w:rPr>
          <w:color w:val="000000"/>
          <w:sz w:val="24"/>
          <w:szCs w:val="24"/>
        </w:rPr>
        <w:t>ț</w:t>
      </w:r>
      <w:r>
        <w:rPr>
          <w:rFonts w:cs="Arial"/>
          <w:color w:val="000000"/>
          <w:sz w:val="24"/>
          <w:szCs w:val="24"/>
        </w:rPr>
        <w:t>ii. Ca vecinatati terenurile studiate sunt delimitate la nord de drum public  - nr. CAD 10457, la sud de linia CFR, la vest de proprietati private si est de drum public – DC 75 (strada Campului).</w:t>
      </w:r>
    </w:p>
    <w:p>
      <w:pPr>
        <w:pStyle w:val="Normal"/>
        <w:jc w:val="both"/>
        <w:rPr/>
      </w:pPr>
      <w:r>
        <w:rPr>
          <w:rFonts w:cs="Arial"/>
          <w:color w:val="000000"/>
          <w:sz w:val="24"/>
          <w:szCs w:val="24"/>
        </w:rPr>
        <w:tab/>
        <w:t>Terenurile studiate au o suprafata insumata de 111356 m</w:t>
      </w:r>
      <w:r>
        <w:rPr>
          <w:rFonts w:cs="Arial"/>
          <w:color w:val="000000"/>
          <w:sz w:val="24"/>
          <w:szCs w:val="24"/>
          <w:vertAlign w:val="superscript"/>
        </w:rPr>
        <w:t>2</w:t>
      </w:r>
      <w:r>
        <w:rPr>
          <w:rFonts w:cs="Arial"/>
          <w:color w:val="000000"/>
          <w:sz w:val="24"/>
          <w:szCs w:val="24"/>
        </w:rPr>
        <w:t xml:space="preserve"> si o forma neregulata.</w:t>
      </w:r>
    </w:p>
    <w:p>
      <w:pPr>
        <w:pStyle w:val="Normal"/>
        <w:jc w:val="both"/>
        <w:rPr/>
      </w:pPr>
      <w:r>
        <w:rPr>
          <w:rFonts w:cs="Arial"/>
          <w:color w:val="000000"/>
          <w:sz w:val="24"/>
          <w:szCs w:val="24"/>
        </w:rPr>
        <w:tab/>
        <w:t xml:space="preserve">Accesul in zona se realizează din drumul public de acces identificat cu nr. CAD 10457, respectiv DC 75 – strada Campului. </w:t>
      </w:r>
    </w:p>
    <w:p>
      <w:pPr>
        <w:pStyle w:val="Normal"/>
        <w:ind w:firstLine="709"/>
        <w:jc w:val="both"/>
        <w:rPr/>
      </w:pPr>
      <w:r>
        <w:rPr>
          <w:rFonts w:cs="Arial"/>
          <w:color w:val="000000"/>
          <w:sz w:val="24"/>
          <w:szCs w:val="24"/>
        </w:rPr>
        <w:t>În momentul de fa</w:t>
      </w:r>
      <w:r>
        <w:rPr>
          <w:color w:val="000000"/>
          <w:sz w:val="24"/>
          <w:szCs w:val="24"/>
        </w:rPr>
        <w:t>ț</w:t>
      </w:r>
      <w:r>
        <w:rPr>
          <w:rFonts w:cs="Bookman Old Style"/>
          <w:color w:val="000000"/>
          <w:sz w:val="24"/>
          <w:szCs w:val="24"/>
        </w:rPr>
        <w:t>ă</w:t>
      </w:r>
      <w:r>
        <w:rPr>
          <w:rFonts w:cs="Arial"/>
          <w:color w:val="000000"/>
          <w:sz w:val="24"/>
          <w:szCs w:val="24"/>
        </w:rPr>
        <w:t>, zona nu este reglementata.</w:t>
      </w:r>
    </w:p>
    <w:p>
      <w:pPr>
        <w:pStyle w:val="Normal"/>
        <w:ind w:firstLine="709"/>
        <w:jc w:val="both"/>
        <w:rPr>
          <w:rFonts w:cs="Arial"/>
          <w:color w:val="000000"/>
          <w:sz w:val="24"/>
          <w:szCs w:val="24"/>
        </w:rPr>
      </w:pPr>
      <w:r>
        <w:rPr/>
      </w:r>
    </w:p>
    <w:p>
      <w:pPr>
        <w:pStyle w:val="Normal"/>
        <w:ind w:firstLine="709"/>
        <w:jc w:val="both"/>
        <w:rPr>
          <w:rFonts w:cs="Arial"/>
          <w:color w:val="000000"/>
          <w:sz w:val="24"/>
          <w:szCs w:val="24"/>
        </w:rPr>
      </w:pPr>
      <w:r>
        <w:rPr/>
      </w:r>
    </w:p>
    <w:p>
      <w:pPr>
        <w:pStyle w:val="Normal"/>
        <w:ind w:firstLine="709"/>
        <w:jc w:val="both"/>
        <w:rPr>
          <w:sz w:val="24"/>
          <w:szCs w:val="24"/>
        </w:rPr>
      </w:pPr>
      <w:r>
        <w:rPr>
          <w:rFonts w:cs="Arial"/>
          <w:b/>
          <w:bCs/>
          <w:color w:val="000000"/>
          <w:sz w:val="24"/>
          <w:szCs w:val="24"/>
          <w:u w:val="single"/>
        </w:rPr>
        <w:t>2.2. ÎNCADRARE ÎN LOCALITATE</w:t>
      </w:r>
    </w:p>
    <w:p>
      <w:pPr>
        <w:pStyle w:val="Normal"/>
        <w:jc w:val="both"/>
        <w:rPr>
          <w:sz w:val="24"/>
          <w:szCs w:val="24"/>
        </w:rPr>
      </w:pPr>
      <w:r>
        <w:rPr>
          <w:rFonts w:cs="Arial"/>
          <w:color w:val="000000"/>
          <w:sz w:val="24"/>
          <w:szCs w:val="24"/>
        </w:rPr>
        <w:tab/>
        <w:t>Zona studiata se învecinează la:</w:t>
      </w:r>
    </w:p>
    <w:p>
      <w:pPr>
        <w:pStyle w:val="Normal"/>
        <w:jc w:val="both"/>
        <w:rPr/>
      </w:pPr>
      <w:r>
        <w:rPr>
          <w:rFonts w:cs="Arial"/>
          <w:color w:val="000000"/>
          <w:sz w:val="24"/>
          <w:szCs w:val="24"/>
        </w:rPr>
        <w:tab/>
        <w:t>Nord  –  drum public  - nr. CAD 10457.</w:t>
      </w:r>
    </w:p>
    <w:p>
      <w:pPr>
        <w:pStyle w:val="Normal"/>
        <w:jc w:val="both"/>
        <w:rPr/>
      </w:pPr>
      <w:r>
        <w:rPr>
          <w:rFonts w:cs="Arial"/>
          <w:color w:val="000000"/>
          <w:sz w:val="24"/>
          <w:szCs w:val="24"/>
        </w:rPr>
        <w:tab/>
        <w:t>Vest –  proprietati private.</w:t>
      </w:r>
    </w:p>
    <w:p>
      <w:pPr>
        <w:pStyle w:val="Normal"/>
        <w:ind w:firstLine="720"/>
        <w:jc w:val="both"/>
        <w:rPr/>
      </w:pPr>
      <w:r>
        <w:rPr>
          <w:rFonts w:cs="Arial"/>
          <w:color w:val="000000"/>
          <w:sz w:val="24"/>
          <w:szCs w:val="24"/>
        </w:rPr>
        <w:t>Est – drum public – DC 75 (strada Campului).</w:t>
      </w:r>
    </w:p>
    <w:p>
      <w:pPr>
        <w:pStyle w:val="Normal"/>
        <w:jc w:val="both"/>
        <w:rPr/>
      </w:pPr>
      <w:r>
        <w:rPr>
          <w:rFonts w:cs="Arial"/>
          <w:color w:val="000000"/>
          <w:sz w:val="24"/>
          <w:szCs w:val="24"/>
        </w:rPr>
        <w:tab/>
        <w:t>Sud – linie CFR.</w:t>
        <w:tab/>
      </w:r>
    </w:p>
    <w:p>
      <w:pPr>
        <w:pStyle w:val="Normal"/>
        <w:ind w:firstLine="720"/>
        <w:jc w:val="both"/>
        <w:rPr/>
      </w:pPr>
      <w:r>
        <w:rPr>
          <w:rFonts w:cs="Arial"/>
          <w:color w:val="000000"/>
          <w:sz w:val="24"/>
          <w:szCs w:val="24"/>
        </w:rPr>
        <w:t>Terenurile studiate au o suprafata insumata de 111356 m</w:t>
      </w:r>
      <w:r>
        <w:rPr>
          <w:rFonts w:cs="Arial"/>
          <w:color w:val="000000"/>
          <w:sz w:val="24"/>
          <w:szCs w:val="24"/>
          <w:vertAlign w:val="superscript"/>
        </w:rPr>
        <w:t>2</w:t>
      </w:r>
      <w:r>
        <w:rPr>
          <w:rFonts w:cs="Arial"/>
          <w:color w:val="000000"/>
          <w:sz w:val="24"/>
          <w:szCs w:val="24"/>
        </w:rPr>
        <w:t xml:space="preserve"> si o forma neregulata.</w:t>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color w:val="000000"/>
          <w:sz w:val="24"/>
          <w:szCs w:val="24"/>
        </w:rPr>
        <w:tab/>
      </w:r>
      <w:r>
        <w:rPr>
          <w:rFonts w:cs="Arial"/>
          <w:b/>
          <w:color w:val="000000"/>
          <w:sz w:val="24"/>
          <w:szCs w:val="24"/>
          <w:u w:val="single"/>
        </w:rPr>
        <w:t>2.3.</w:t>
      </w:r>
      <w:r>
        <w:rPr>
          <w:rFonts w:cs="Arial"/>
          <w:color w:val="000000"/>
          <w:sz w:val="24"/>
          <w:szCs w:val="24"/>
          <w:u w:val="single"/>
        </w:rPr>
        <w:t xml:space="preserve"> </w:t>
      </w:r>
      <w:r>
        <w:rPr>
          <w:rFonts w:cs="Arial"/>
          <w:b/>
          <w:bCs/>
          <w:color w:val="000000"/>
          <w:sz w:val="24"/>
          <w:szCs w:val="24"/>
          <w:u w:val="single"/>
        </w:rPr>
        <w:t>RELA</w:t>
      </w:r>
      <w:r>
        <w:rPr>
          <w:b/>
          <w:bCs/>
          <w:color w:val="000000"/>
          <w:sz w:val="24"/>
          <w:szCs w:val="24"/>
          <w:u w:val="single"/>
        </w:rPr>
        <w:t>Ț</w:t>
      </w:r>
      <w:r>
        <w:rPr>
          <w:rFonts w:cs="Arial"/>
          <w:b/>
          <w:bCs/>
          <w:color w:val="000000"/>
          <w:sz w:val="24"/>
          <w:szCs w:val="24"/>
          <w:u w:val="single"/>
        </w:rPr>
        <w:t>IONAREA ZONEI CU LOCALITATEA SUB ASPECTUL POZI</w:t>
      </w:r>
      <w:r>
        <w:rPr>
          <w:b/>
          <w:bCs/>
          <w:color w:val="000000"/>
          <w:sz w:val="24"/>
          <w:szCs w:val="24"/>
          <w:u w:val="single"/>
        </w:rPr>
        <w:t>Ț</w:t>
      </w:r>
      <w:r>
        <w:rPr>
          <w:rFonts w:cs="Arial"/>
          <w:b/>
          <w:bCs/>
          <w:color w:val="000000"/>
          <w:sz w:val="24"/>
          <w:szCs w:val="24"/>
          <w:u w:val="single"/>
        </w:rPr>
        <w:t>IEI, ACCESIBILIT</w:t>
      </w:r>
      <w:r>
        <w:rPr>
          <w:rFonts w:cs="Bookman Old Style"/>
          <w:b/>
          <w:bCs/>
          <w:color w:val="000000"/>
          <w:sz w:val="24"/>
          <w:szCs w:val="24"/>
          <w:u w:val="single"/>
        </w:rPr>
        <w:t>Ă</w:t>
      </w:r>
      <w:r>
        <w:rPr>
          <w:b/>
          <w:bCs/>
          <w:color w:val="000000"/>
          <w:sz w:val="24"/>
          <w:szCs w:val="24"/>
          <w:u w:val="single"/>
        </w:rPr>
        <w:t>Ț</w:t>
      </w:r>
      <w:r>
        <w:rPr>
          <w:rFonts w:cs="Arial"/>
          <w:b/>
          <w:bCs/>
          <w:color w:val="000000"/>
          <w:sz w:val="24"/>
          <w:szCs w:val="24"/>
          <w:u w:val="single"/>
        </w:rPr>
        <w:t>II, COOPER</w:t>
      </w:r>
      <w:r>
        <w:rPr>
          <w:rFonts w:cs="Bookman Old Style"/>
          <w:b/>
          <w:bCs/>
          <w:color w:val="000000"/>
          <w:sz w:val="24"/>
          <w:szCs w:val="24"/>
          <w:u w:val="single"/>
        </w:rPr>
        <w:t>Ă</w:t>
      </w:r>
      <w:r>
        <w:rPr>
          <w:rFonts w:cs="Arial"/>
          <w:b/>
          <w:bCs/>
          <w:color w:val="000000"/>
          <w:sz w:val="24"/>
          <w:szCs w:val="24"/>
          <w:u w:val="single"/>
        </w:rPr>
        <w:t xml:space="preserve">RII </w:t>
      </w:r>
      <w:r>
        <w:rPr>
          <w:rFonts w:cs="Bookman Old Style"/>
          <w:b/>
          <w:bCs/>
          <w:color w:val="000000"/>
          <w:sz w:val="24"/>
          <w:szCs w:val="24"/>
          <w:u w:val="single"/>
        </w:rPr>
        <w:t>Î</w:t>
      </w:r>
      <w:r>
        <w:rPr>
          <w:rFonts w:cs="Arial"/>
          <w:b/>
          <w:bCs/>
          <w:color w:val="000000"/>
          <w:sz w:val="24"/>
          <w:szCs w:val="24"/>
          <w:u w:val="single"/>
        </w:rPr>
        <w:t>N DOMENIUL EDILITAR, SERVIREA CU INTITU</w:t>
      </w:r>
      <w:r>
        <w:rPr>
          <w:b/>
          <w:bCs/>
          <w:color w:val="000000"/>
          <w:sz w:val="24"/>
          <w:szCs w:val="24"/>
          <w:u w:val="single"/>
        </w:rPr>
        <w:t>Ț</w:t>
      </w:r>
      <w:r>
        <w:rPr>
          <w:rFonts w:cs="Arial"/>
          <w:b/>
          <w:bCs/>
          <w:color w:val="000000"/>
          <w:sz w:val="24"/>
          <w:szCs w:val="24"/>
          <w:u w:val="single"/>
        </w:rPr>
        <w:t>II DE INTERES GENERAL, ETC.</w:t>
      </w:r>
    </w:p>
    <w:p>
      <w:pPr>
        <w:pStyle w:val="Normal"/>
        <w:spacing w:before="0" w:after="0"/>
        <w:ind w:firstLine="720"/>
        <w:jc w:val="both"/>
        <w:rPr/>
      </w:pPr>
      <w:r>
        <w:rPr>
          <w:rFonts w:cs="Arial"/>
          <w:color w:val="000000"/>
          <w:sz w:val="24"/>
          <w:szCs w:val="24"/>
        </w:rPr>
        <w:t>Accesul in zona se realizează din drumul public de acces identificat cu nr. CAD 10457, respectiv DC 75 – strada Campului.</w:t>
      </w:r>
    </w:p>
    <w:p>
      <w:pPr>
        <w:pStyle w:val="Normal"/>
        <w:jc w:val="both"/>
        <w:rPr>
          <w:rFonts w:ascii="Times New Roman" w:hAnsi="Times New Roman" w:cs="Arial"/>
          <w:b/>
          <w:b/>
          <w:bCs/>
          <w:color w:val="000000"/>
          <w:sz w:val="24"/>
          <w:szCs w:val="24"/>
        </w:rPr>
      </w:pPr>
      <w:r>
        <w:rPr>
          <w:rFonts w:cs="Arial"/>
          <w:b/>
          <w:bCs/>
          <w:color w:val="000000"/>
          <w:sz w:val="24"/>
          <w:szCs w:val="24"/>
        </w:rPr>
      </w:r>
    </w:p>
    <w:p>
      <w:pPr>
        <w:pStyle w:val="Normal"/>
        <w:ind w:firstLine="709"/>
        <w:jc w:val="both"/>
        <w:rPr/>
      </w:pPr>
      <w:r>
        <w:rPr>
          <w:rFonts w:cs="Arial"/>
          <w:b/>
          <w:bCs/>
          <w:color w:val="000000"/>
          <w:sz w:val="24"/>
          <w:szCs w:val="24"/>
          <w:u w:val="single"/>
        </w:rPr>
        <w:t>2.4. CIRCULATIA RUTIERA SI PIETONALA</w:t>
      </w:r>
    </w:p>
    <w:p>
      <w:pPr>
        <w:pStyle w:val="Normal"/>
        <w:ind w:firstLine="709"/>
        <w:jc w:val="both"/>
        <w:rPr>
          <w:rFonts w:cs="Arial"/>
          <w:b/>
          <w:b/>
          <w:bCs/>
          <w:color w:val="000000"/>
          <w:sz w:val="24"/>
          <w:szCs w:val="24"/>
          <w:u w:val="single"/>
        </w:rPr>
      </w:pPr>
      <w:r>
        <w:rPr>
          <w:rFonts w:cs="Arial"/>
          <w:b/>
          <w:bCs/>
          <w:color w:val="000000"/>
          <w:sz w:val="24"/>
          <w:szCs w:val="24"/>
          <w:u w:val="single"/>
        </w:rPr>
      </w:r>
    </w:p>
    <w:p>
      <w:pPr>
        <w:pStyle w:val="Normal"/>
        <w:jc w:val="both"/>
        <w:rPr/>
      </w:pPr>
      <w:r>
        <w:rPr>
          <w:rFonts w:cs="Arial"/>
          <w:b/>
          <w:bCs/>
          <w:color w:val="000000"/>
          <w:sz w:val="24"/>
          <w:szCs w:val="24"/>
        </w:rPr>
        <w:tab/>
        <w:t xml:space="preserve">Aspecte critice privind desfasurarea in zona a circulatiei: </w:t>
      </w:r>
    </w:p>
    <w:p>
      <w:pPr>
        <w:pStyle w:val="Normal"/>
        <w:jc w:val="both"/>
        <w:rPr/>
      </w:pPr>
      <w:r>
        <w:rPr>
          <w:rFonts w:cs="Arial"/>
          <w:color w:val="000000"/>
          <w:sz w:val="24"/>
          <w:szCs w:val="24"/>
        </w:rPr>
        <w:tab/>
        <w:t>Accesul la terenurile studiate se va face din drumul public de acces identificat cu nr. CAD 10457, respectiv DC 75 – strada Campului.</w:t>
      </w:r>
    </w:p>
    <w:p>
      <w:pPr>
        <w:pStyle w:val="Normal"/>
        <w:jc w:val="both"/>
        <w:rPr/>
      </w:pPr>
      <w:r>
        <w:rPr>
          <w:rFonts w:cs="Arial"/>
          <w:color w:val="000000"/>
          <w:sz w:val="24"/>
          <w:szCs w:val="24"/>
        </w:rPr>
        <w:tab/>
        <w:t>Se propune largirea  drumului public de acces identificat cu nr. CAD 10457 la profil transversal de 12.00 m.</w:t>
      </w:r>
    </w:p>
    <w:p>
      <w:pPr>
        <w:pStyle w:val="Normal"/>
        <w:jc w:val="both"/>
        <w:rPr/>
      </w:pPr>
      <w:r>
        <w:rPr>
          <w:rFonts w:cs="Arial"/>
          <w:color w:val="000000"/>
          <w:sz w:val="24"/>
          <w:szCs w:val="24"/>
        </w:rPr>
        <w:tab/>
        <w:t>In acest scop proprietarii terenurilor adiacente drumului vor ceda suprafata de teren necesara largirii strazii. Terenurile studiate afectate de cedare de teren sunt urmatoarele:</w:t>
      </w:r>
    </w:p>
    <w:p>
      <w:pPr>
        <w:pStyle w:val="Normal"/>
        <w:jc w:val="both"/>
        <w:rPr>
          <w:rFonts w:cs="Arial"/>
          <w:color w:val="000000"/>
          <w:sz w:val="24"/>
          <w:szCs w:val="24"/>
        </w:rPr>
      </w:pPr>
      <w:r>
        <w:rPr>
          <w:rFonts w:cs="Arial"/>
          <w:color w:val="000000"/>
          <w:sz w:val="24"/>
          <w:szCs w:val="24"/>
        </w:rPr>
        <w:drawing>
          <wp:anchor behindDoc="0" distT="0" distB="0" distL="0" distR="0" simplePos="0" locked="0" layoutInCell="1" allowOverlap="1" relativeHeight="26">
            <wp:simplePos x="0" y="0"/>
            <wp:positionH relativeFrom="column">
              <wp:posOffset>59055</wp:posOffset>
            </wp:positionH>
            <wp:positionV relativeFrom="paragraph">
              <wp:posOffset>150495</wp:posOffset>
            </wp:positionV>
            <wp:extent cx="4490720" cy="1685925"/>
            <wp:effectExtent l="0" t="0" r="0" b="0"/>
            <wp:wrapSquare wrapText="largest"/>
            <wp:docPr id="1"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1" descr=""/>
                    <pic:cNvPicPr>
                      <a:picLocks noChangeAspect="1" noChangeArrowheads="1"/>
                    </pic:cNvPicPr>
                  </pic:nvPicPr>
                  <pic:blipFill>
                    <a:blip r:embed="rId4"/>
                    <a:stretch>
                      <a:fillRect/>
                    </a:stretch>
                  </pic:blipFill>
                  <pic:spPr bwMode="auto">
                    <a:xfrm>
                      <a:off x="0" y="0"/>
                      <a:ext cx="4490720" cy="1685925"/>
                    </a:xfrm>
                    <a:prstGeom prst="rect">
                      <a:avLst/>
                    </a:prstGeom>
                  </pic:spPr>
                </pic:pic>
              </a:graphicData>
            </a:graphic>
          </wp:anchor>
        </w:drawing>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rFonts w:cs="Arial"/>
          <w:color w:val="000000"/>
          <w:sz w:val="24"/>
          <w:szCs w:val="24"/>
        </w:rPr>
      </w:pPr>
      <w:r>
        <w:rPr>
          <w:rFonts w:cs="Arial"/>
          <w:color w:val="000000"/>
          <w:sz w:val="24"/>
          <w:szCs w:val="24"/>
        </w:rPr>
      </w:r>
    </w:p>
    <w:p>
      <w:pPr>
        <w:pStyle w:val="Normal"/>
        <w:jc w:val="both"/>
        <w:rPr>
          <w:sz w:val="24"/>
          <w:szCs w:val="24"/>
        </w:rPr>
      </w:pPr>
      <w:r>
        <w:rPr>
          <w:rFonts w:cs="Arial"/>
          <w:color w:val="000000"/>
          <w:sz w:val="24"/>
          <w:szCs w:val="24"/>
        </w:rPr>
        <w:tab/>
        <w:t>Profilul transversal al drumului public a fost propus spre reglementare la 12.00 m, astfel incat sa fie alcatuit din trotuar, pista de biciclete, zona verde, doua benzi de circulatie si o banda destinata stationarii autovehiculelor.</w:t>
      </w:r>
    </w:p>
    <w:p>
      <w:pPr>
        <w:pStyle w:val="NormalWeb"/>
        <w:spacing w:before="0" w:after="0"/>
        <w:ind w:firstLine="709"/>
        <w:jc w:val="both"/>
        <w:rPr/>
      </w:pPr>
      <w:r>
        <w:rPr>
          <w:rFonts w:cs="Arial"/>
          <w:bCs/>
          <w:sz w:val="24"/>
          <w:szCs w:val="24"/>
        </w:rPr>
        <w:tab/>
        <w:t xml:space="preserve">Necesarul de parcaje va fi dimensionat conform </w:t>
      </w:r>
      <w:r>
        <w:rPr>
          <w:rFonts w:cs="Arial"/>
          <w:bCs/>
          <w:i/>
          <w:iCs/>
          <w:sz w:val="24"/>
          <w:szCs w:val="24"/>
        </w:rPr>
        <w:t xml:space="preserve">Anexei </w:t>
      </w:r>
      <w:r>
        <w:rPr>
          <w:rFonts w:cs="Arial"/>
          <w:bCs/>
          <w:i w:val="false"/>
          <w:iCs w:val="false"/>
          <w:sz w:val="24"/>
          <w:szCs w:val="24"/>
        </w:rPr>
        <w:t>la regulamntul P.U.G.-ului</w:t>
      </w:r>
      <w:r>
        <w:rPr>
          <w:rFonts w:cs="Arial"/>
          <w:bCs/>
          <w:sz w:val="24"/>
          <w:szCs w:val="24"/>
        </w:rPr>
        <w:t>. Atunci când se prevăd funcţiuni diferite în interiorul aceleiaşi parcele, necesarul de parcaje va fi determinat prin însumarea numărului de parcaje necesar fiecărei funcţiuni în parte. Pentru staţionarea autovehiculelor se vor organiza de regulă parcaje la sol pe terenul unităţilor industriale. Se recomandă ca cel puţin parcajele dedicate vizitatorilor să fie situate în afara împrejmuirii. Alternativ, se pot realiza clădiri dedicate, sub / supraterane. Mijloacele de transport al mărfurilor, vehiculele de orice alt tip decât autoturismele vor staţiona exclusiv în afara spaţiului public, în interiorul incintelor.</w:t>
      </w:r>
      <w:r>
        <w:rPr>
          <w:rFonts w:cs="Arial"/>
          <w:color w:val="000000"/>
          <w:sz w:val="24"/>
          <w:szCs w:val="24"/>
        </w:rPr>
        <w:t xml:space="preserve"> </w:t>
      </w:r>
    </w:p>
    <w:p>
      <w:pPr>
        <w:pStyle w:val="NormalWeb"/>
        <w:spacing w:before="0" w:after="0"/>
        <w:ind w:firstLine="709"/>
        <w:jc w:val="both"/>
        <w:rPr>
          <w:rFonts w:cs="Arial"/>
          <w:color w:val="000000"/>
          <w:sz w:val="24"/>
          <w:szCs w:val="24"/>
        </w:rPr>
      </w:pPr>
      <w:r>
        <w:rPr>
          <w:rFonts w:cs="Arial"/>
          <w:color w:val="000000"/>
          <w:sz w:val="24"/>
          <w:szCs w:val="24"/>
        </w:rPr>
      </w:r>
    </w:p>
    <w:p>
      <w:pPr>
        <w:pStyle w:val="Normal"/>
        <w:jc w:val="both"/>
        <w:rPr>
          <w:rFonts w:ascii="Times New Roman" w:hAnsi="Times New Roman" w:cs="Arial"/>
          <w:bCs/>
          <w:color w:val="000000"/>
          <w:sz w:val="24"/>
          <w:szCs w:val="24"/>
        </w:rPr>
      </w:pPr>
      <w:r>
        <w:rPr>
          <w:rFonts w:cs="Arial"/>
          <w:bCs/>
          <w:color w:val="000000"/>
          <w:sz w:val="24"/>
          <w:szCs w:val="24"/>
        </w:rPr>
      </w:r>
    </w:p>
    <w:p>
      <w:pPr>
        <w:pStyle w:val="Normal"/>
        <w:jc w:val="both"/>
        <w:rPr>
          <w:rFonts w:ascii="Times New Roman" w:hAnsi="Times New Roman" w:cs="Arial"/>
          <w:bCs/>
          <w:color w:val="000000"/>
          <w:sz w:val="24"/>
          <w:szCs w:val="24"/>
        </w:rPr>
      </w:pPr>
      <w:r>
        <w:rPr>
          <w:rFonts w:cs="Arial"/>
          <w:bCs/>
          <w:color w:val="000000"/>
          <w:sz w:val="24"/>
          <w:szCs w:val="24"/>
        </w:rPr>
      </w:r>
    </w:p>
    <w:p>
      <w:pPr>
        <w:pStyle w:val="Normal"/>
        <w:ind w:firstLine="709"/>
        <w:jc w:val="both"/>
        <w:rPr>
          <w:sz w:val="24"/>
          <w:szCs w:val="24"/>
        </w:rPr>
      </w:pPr>
      <w:r>
        <w:rPr>
          <w:rFonts w:cs="Arial"/>
          <w:b/>
          <w:bCs/>
          <w:color w:val="000000"/>
          <w:sz w:val="24"/>
          <w:szCs w:val="24"/>
          <w:u w:val="single"/>
        </w:rPr>
        <w:t>2.5. OCUPAREA TERENURILOR</w:t>
      </w:r>
      <w:r>
        <w:rPr>
          <w:rFonts w:cs="Arial"/>
          <w:iCs/>
          <w:color w:val="000000"/>
          <w:sz w:val="24"/>
          <w:szCs w:val="24"/>
        </w:rPr>
        <w:t xml:space="preserve"> </w:t>
      </w:r>
    </w:p>
    <w:p>
      <w:pPr>
        <w:pStyle w:val="Normal"/>
        <w:jc w:val="both"/>
        <w:rPr>
          <w:sz w:val="24"/>
          <w:szCs w:val="24"/>
        </w:rPr>
      </w:pPr>
      <w:r>
        <w:rPr>
          <w:rFonts w:cs="Arial"/>
          <w:color w:val="000000"/>
          <w:sz w:val="24"/>
          <w:szCs w:val="24"/>
        </w:rPr>
        <w:tab/>
      </w:r>
      <w:r>
        <w:rPr>
          <w:rFonts w:cs="Arial"/>
          <w:b/>
          <w:bCs/>
          <w:color w:val="000000"/>
          <w:sz w:val="24"/>
          <w:szCs w:val="24"/>
        </w:rPr>
        <w:t>Rela</w:t>
      </w:r>
      <w:r>
        <w:rPr>
          <w:b/>
          <w:bCs/>
          <w:color w:val="000000"/>
          <w:sz w:val="24"/>
          <w:szCs w:val="24"/>
        </w:rPr>
        <w:t>ț</w:t>
      </w:r>
      <w:r>
        <w:rPr>
          <w:rFonts w:cs="Arial"/>
          <w:b/>
          <w:bCs/>
          <w:color w:val="000000"/>
          <w:sz w:val="24"/>
          <w:szCs w:val="24"/>
        </w:rPr>
        <w:t>ion</w:t>
      </w:r>
      <w:r>
        <w:rPr>
          <w:rFonts w:cs="Bookman Old Style"/>
          <w:b/>
          <w:bCs/>
          <w:color w:val="000000"/>
          <w:sz w:val="24"/>
          <w:szCs w:val="24"/>
        </w:rPr>
        <w:t>ă</w:t>
      </w:r>
      <w:r>
        <w:rPr>
          <w:rFonts w:cs="Arial"/>
          <w:b/>
          <w:bCs/>
          <w:color w:val="000000"/>
          <w:sz w:val="24"/>
          <w:szCs w:val="24"/>
        </w:rPr>
        <w:t xml:space="preserve">ri </w:t>
      </w:r>
      <w:r>
        <w:rPr>
          <w:rFonts w:cs="Bookman Old Style"/>
          <w:b/>
          <w:bCs/>
          <w:color w:val="000000"/>
          <w:sz w:val="24"/>
          <w:szCs w:val="24"/>
        </w:rPr>
        <w:t>î</w:t>
      </w:r>
      <w:r>
        <w:rPr>
          <w:rFonts w:cs="Arial"/>
          <w:b/>
          <w:bCs/>
          <w:color w:val="000000"/>
          <w:sz w:val="24"/>
          <w:szCs w:val="24"/>
        </w:rPr>
        <w:t>ntre func</w:t>
      </w:r>
      <w:r>
        <w:rPr>
          <w:b/>
          <w:bCs/>
          <w:color w:val="000000"/>
          <w:sz w:val="24"/>
          <w:szCs w:val="24"/>
        </w:rPr>
        <w:t>ț</w:t>
      </w:r>
      <w:r>
        <w:rPr>
          <w:rFonts w:cs="Arial"/>
          <w:b/>
          <w:bCs/>
          <w:color w:val="000000"/>
          <w:sz w:val="24"/>
          <w:szCs w:val="24"/>
        </w:rPr>
        <w:t xml:space="preserve">iuni. </w:t>
      </w:r>
    </w:p>
    <w:p>
      <w:pPr>
        <w:pStyle w:val="Normal"/>
        <w:jc w:val="both"/>
        <w:rPr/>
      </w:pPr>
      <w:r>
        <w:rPr>
          <w:rFonts w:cs="Arial"/>
          <w:color w:val="000000"/>
          <w:sz w:val="24"/>
          <w:szCs w:val="24"/>
        </w:rPr>
        <w:tab/>
        <w:t>Amplasarea corpurilor principale in interiorul parcelelor se va face conform regulamentului de urbanism propus pe zona, respectiv cu o retragere de la frontul stradal de 8.00 m, retrageri laterale de 3.00 m pe fiecare latura si retrgerea spate de 6.00 m.</w:t>
      </w:r>
    </w:p>
    <w:p>
      <w:pPr>
        <w:pStyle w:val="Normal"/>
        <w:jc w:val="both"/>
        <w:rPr/>
      </w:pPr>
      <w:r>
        <w:rPr>
          <w:rFonts w:cs="Arial"/>
          <w:color w:val="000000"/>
          <w:sz w:val="24"/>
          <w:szCs w:val="24"/>
        </w:rPr>
        <w:tab/>
        <w:t xml:space="preserve">In cazul coexistenţei pe aceeaşi parcelă a două corpuri de clădire, între faţadele acestora se va asigura o distanţă minimă egală cu două treimi din înălţimea celei mai înalte, dar nu mai puţin de 3.00 m. </w:t>
      </w:r>
    </w:p>
    <w:p>
      <w:pPr>
        <w:pStyle w:val="Normal"/>
        <w:jc w:val="both"/>
        <w:rPr>
          <w:rFonts w:ascii="Times New Roman" w:hAnsi="Times New Roman" w:cs="Arial"/>
          <w:b/>
          <w:b/>
          <w:bCs/>
          <w:color w:val="000000"/>
          <w:sz w:val="24"/>
          <w:szCs w:val="24"/>
        </w:rPr>
      </w:pPr>
      <w:r>
        <w:rPr>
          <w:rFonts w:cs="Arial"/>
          <w:b/>
          <w:bCs/>
          <w:color w:val="000000"/>
          <w:sz w:val="24"/>
          <w:szCs w:val="24"/>
        </w:rPr>
      </w:r>
    </w:p>
    <w:p>
      <w:pPr>
        <w:pStyle w:val="Normal"/>
        <w:ind w:firstLine="709"/>
        <w:jc w:val="both"/>
        <w:rPr>
          <w:sz w:val="24"/>
          <w:szCs w:val="24"/>
        </w:rPr>
      </w:pPr>
      <w:r>
        <w:rPr>
          <w:rFonts w:cs="Arial"/>
          <w:b/>
          <w:bCs/>
          <w:color w:val="000000"/>
          <w:sz w:val="24"/>
          <w:szCs w:val="24"/>
          <w:u w:val="single"/>
        </w:rPr>
        <w:t>2.6. ECHIPAREA EDILITARĂ</w:t>
      </w:r>
    </w:p>
    <w:p>
      <w:pPr>
        <w:pStyle w:val="Normal"/>
        <w:ind w:firstLine="709"/>
        <w:jc w:val="both"/>
        <w:rPr/>
      </w:pPr>
      <w:r>
        <w:rPr>
          <w:rFonts w:cs="Arial"/>
          <w:bCs/>
          <w:color w:val="000000"/>
          <w:sz w:val="24"/>
          <w:szCs w:val="24"/>
        </w:rPr>
        <w:t xml:space="preserve">Se propune extinderea retelelor pe drumul public cu nr. CAD 10457 atfel incat toate parcelele sa poate fi racordate la utilitatile necesare. Extinderea retelelor se va face odata cu amenajarea drumului. </w:t>
      </w:r>
    </w:p>
    <w:p>
      <w:pPr>
        <w:pStyle w:val="Normal"/>
        <w:jc w:val="both"/>
        <w:rPr>
          <w:b/>
          <w:b/>
          <w:sz w:val="24"/>
          <w:szCs w:val="24"/>
        </w:rPr>
      </w:pPr>
      <w:r>
        <w:rPr>
          <w:b/>
          <w:sz w:val="24"/>
          <w:szCs w:val="24"/>
        </w:rPr>
      </w:r>
    </w:p>
    <w:p>
      <w:pPr>
        <w:pStyle w:val="Normal"/>
        <w:jc w:val="both"/>
        <w:rPr>
          <w:sz w:val="24"/>
          <w:szCs w:val="24"/>
        </w:rPr>
      </w:pPr>
      <w:r>
        <w:rPr>
          <w:rFonts w:cs="Arial"/>
          <w:b/>
          <w:bCs/>
          <w:color w:val="000000"/>
          <w:sz w:val="24"/>
          <w:szCs w:val="24"/>
        </w:rPr>
        <w:tab/>
        <w:t xml:space="preserve">2.6.1. ALIMENTAREA CU APĂ ŞI CANALIZARE </w:t>
      </w:r>
    </w:p>
    <w:p>
      <w:pPr>
        <w:pStyle w:val="Normal"/>
        <w:ind w:firstLine="720"/>
        <w:jc w:val="both"/>
        <w:rPr>
          <w:sz w:val="24"/>
          <w:szCs w:val="24"/>
        </w:rPr>
      </w:pPr>
      <w:r>
        <w:rPr>
          <w:rFonts w:eastAsia="Tahoma" w:cs="Arial"/>
          <w:bCs/>
          <w:iCs/>
          <w:sz w:val="24"/>
          <w:szCs w:val="24"/>
        </w:rPr>
        <w:t>Apa potabila se va obtine prin racordarea fiecarei parcele la reteaua de apa potabila a comunei.</w:t>
      </w:r>
    </w:p>
    <w:p>
      <w:pPr>
        <w:pStyle w:val="Normal"/>
        <w:ind w:firstLine="720"/>
        <w:jc w:val="both"/>
        <w:rPr/>
      </w:pPr>
      <w:r>
        <w:rPr>
          <w:rFonts w:eastAsia="Tahoma" w:cs="Arial"/>
          <w:bCs/>
          <w:iCs/>
          <w:sz w:val="24"/>
          <w:szCs w:val="24"/>
          <w:lang w:val="es-MX"/>
        </w:rPr>
        <w:t>Canalizarea apelor uzate se va executa prin racord  la reteaua de canalizare a imobilului cu deversare in rezervorul vidanjabil acolo unde reteua stradala un exista.</w:t>
      </w:r>
    </w:p>
    <w:p>
      <w:pPr>
        <w:pStyle w:val="Normal"/>
        <w:jc w:val="both"/>
        <w:rPr>
          <w:rFonts w:ascii="Times New Roman" w:hAnsi="Times New Roman" w:eastAsia="Tahoma" w:cs="Arial"/>
          <w:bCs/>
          <w:iCs/>
          <w:color w:val="000000"/>
          <w:sz w:val="24"/>
          <w:szCs w:val="24"/>
          <w:lang w:val="es-MX"/>
        </w:rPr>
      </w:pPr>
      <w:r>
        <w:rPr>
          <w:rFonts w:eastAsia="Tahoma" w:cs="Arial"/>
          <w:bCs/>
          <w:iCs/>
          <w:color w:val="000000"/>
          <w:sz w:val="24"/>
          <w:szCs w:val="24"/>
          <w:lang w:val="es-MX"/>
        </w:rPr>
      </w:r>
    </w:p>
    <w:p>
      <w:pPr>
        <w:pStyle w:val="Normal"/>
        <w:jc w:val="both"/>
        <w:rPr>
          <w:sz w:val="24"/>
          <w:szCs w:val="24"/>
        </w:rPr>
      </w:pPr>
      <w:r>
        <w:rPr>
          <w:rFonts w:cs="Arial"/>
          <w:color w:val="000000"/>
          <w:sz w:val="24"/>
          <w:szCs w:val="24"/>
        </w:rPr>
        <w:tab/>
      </w:r>
      <w:r>
        <w:rPr>
          <w:rFonts w:cs="Arial"/>
          <w:b/>
          <w:bCs/>
          <w:color w:val="000000"/>
          <w:sz w:val="24"/>
          <w:szCs w:val="24"/>
        </w:rPr>
        <w:t>2.6.2. ALIMENTARE CU ENERGIE TERMICĂ</w:t>
      </w:r>
    </w:p>
    <w:p>
      <w:pPr>
        <w:pStyle w:val="Normal"/>
        <w:jc w:val="both"/>
        <w:rPr>
          <w:sz w:val="24"/>
          <w:szCs w:val="24"/>
        </w:rPr>
      </w:pPr>
      <w:r>
        <w:rPr>
          <w:rFonts w:cs="Arial"/>
          <w:color w:val="000000"/>
          <w:sz w:val="24"/>
          <w:szCs w:val="24"/>
        </w:rPr>
        <w:tab/>
        <w:t>Încălzirea se va prin centrale termice proprii.</w:t>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color w:val="000000"/>
          <w:sz w:val="24"/>
          <w:szCs w:val="24"/>
        </w:rPr>
        <w:tab/>
      </w:r>
      <w:r>
        <w:rPr>
          <w:rFonts w:cs="Arial"/>
          <w:b/>
          <w:bCs/>
          <w:color w:val="000000"/>
          <w:sz w:val="24"/>
          <w:szCs w:val="24"/>
        </w:rPr>
        <w:t>2.6.3.ALIMENTAREA CU ENERGIE ELECTRICĂ</w:t>
      </w:r>
    </w:p>
    <w:p>
      <w:pPr>
        <w:pStyle w:val="Normal"/>
        <w:jc w:val="both"/>
        <w:rPr/>
      </w:pPr>
      <w:r>
        <w:rPr>
          <w:rFonts w:cs="Arial"/>
          <w:b/>
          <w:bCs/>
          <w:color w:val="000000"/>
          <w:sz w:val="24"/>
          <w:szCs w:val="24"/>
        </w:rPr>
        <w:tab/>
      </w:r>
      <w:r>
        <w:rPr>
          <w:rFonts w:cs="Arial"/>
          <w:color w:val="000000"/>
          <w:sz w:val="24"/>
          <w:szCs w:val="24"/>
        </w:rPr>
        <w:t>Alimentarea cu energie electrica  se va realiza prin racod la reteaua stradala existenta.</w:t>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color w:val="000000"/>
          <w:sz w:val="24"/>
          <w:szCs w:val="24"/>
        </w:rPr>
        <w:tab/>
      </w:r>
      <w:r>
        <w:rPr>
          <w:rFonts w:cs="Arial"/>
          <w:b/>
          <w:bCs/>
          <w:color w:val="000000"/>
          <w:sz w:val="24"/>
          <w:szCs w:val="24"/>
        </w:rPr>
        <w:t>2.6.4. TELEFONIZARE</w:t>
      </w:r>
    </w:p>
    <w:p>
      <w:pPr>
        <w:pStyle w:val="Normal"/>
        <w:jc w:val="both"/>
        <w:rPr>
          <w:sz w:val="24"/>
          <w:szCs w:val="24"/>
        </w:rPr>
      </w:pPr>
      <w:r>
        <w:rPr>
          <w:rFonts w:cs="Arial"/>
          <w:b/>
          <w:bCs/>
          <w:color w:val="000000"/>
          <w:sz w:val="24"/>
          <w:szCs w:val="24"/>
        </w:rPr>
        <w:tab/>
      </w:r>
      <w:r>
        <w:rPr>
          <w:rFonts w:cs="Arial"/>
          <w:color w:val="000000"/>
          <w:sz w:val="24"/>
          <w:szCs w:val="24"/>
        </w:rPr>
        <w:t>Telefonia se poate asigura cu ajutorul re</w:t>
      </w:r>
      <w:r>
        <w:rPr>
          <w:color w:val="000000"/>
          <w:sz w:val="24"/>
          <w:szCs w:val="24"/>
        </w:rPr>
        <w:t>ț</w:t>
      </w:r>
      <w:r>
        <w:rPr>
          <w:rFonts w:cs="Arial"/>
          <w:color w:val="000000"/>
          <w:sz w:val="24"/>
          <w:szCs w:val="24"/>
        </w:rPr>
        <w:t>elelor mobile, tip GSM.</w:t>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rFonts w:ascii="Times New Roman" w:hAnsi="Times New Roman" w:cs="Arial"/>
          <w:color w:val="000000"/>
          <w:sz w:val="24"/>
          <w:szCs w:val="24"/>
        </w:rPr>
      </w:pPr>
      <w:r>
        <w:rPr>
          <w:rFonts w:cs="Arial"/>
          <w:color w:val="000000"/>
          <w:sz w:val="24"/>
          <w:szCs w:val="24"/>
        </w:rPr>
      </w:r>
    </w:p>
    <w:p>
      <w:pPr>
        <w:pStyle w:val="Normal"/>
        <w:jc w:val="both"/>
        <w:rPr>
          <w:sz w:val="24"/>
          <w:szCs w:val="24"/>
        </w:rPr>
      </w:pPr>
      <w:r>
        <w:rPr>
          <w:rFonts w:cs="Arial"/>
          <w:b/>
          <w:bCs/>
          <w:color w:val="000000"/>
          <w:sz w:val="24"/>
          <w:szCs w:val="24"/>
        </w:rPr>
        <w:t>CAPITOLUL III –  PROPUNERI DE DEZVOLTARE URBANISTICĂ</w:t>
      </w:r>
    </w:p>
    <w:p>
      <w:pPr>
        <w:pStyle w:val="Normal"/>
        <w:jc w:val="both"/>
        <w:rPr>
          <w:rFonts w:ascii="Times New Roman" w:hAnsi="Times New Roman" w:cs="Arial"/>
          <w:color w:val="000000"/>
          <w:sz w:val="24"/>
          <w:szCs w:val="24"/>
        </w:rPr>
      </w:pPr>
      <w:r>
        <w:rPr>
          <w:rFonts w:cs="Arial"/>
          <w:color w:val="000000"/>
          <w:sz w:val="24"/>
          <w:szCs w:val="24"/>
        </w:rPr>
      </w:r>
    </w:p>
    <w:p>
      <w:pPr>
        <w:pStyle w:val="Normal"/>
        <w:ind w:firstLine="709"/>
        <w:jc w:val="both"/>
        <w:rPr/>
      </w:pPr>
      <w:r>
        <w:rPr>
          <w:rFonts w:cs="Arial"/>
          <w:b/>
          <w:bCs/>
          <w:color w:val="000000"/>
          <w:sz w:val="24"/>
          <w:szCs w:val="24"/>
          <w:u w:val="single"/>
        </w:rPr>
        <w:t>3.1. CONCLUZII ALE STUDIILOR DE FUNDAMENTARE</w:t>
      </w:r>
    </w:p>
    <w:p>
      <w:pPr>
        <w:pStyle w:val="Normal"/>
        <w:ind w:left="15" w:hanging="0"/>
        <w:jc w:val="both"/>
        <w:rPr>
          <w:sz w:val="24"/>
          <w:szCs w:val="24"/>
        </w:rPr>
      </w:pPr>
      <w:r>
        <w:rPr>
          <w:rFonts w:eastAsia="Arial Narrow" w:cs="Arial"/>
          <w:color w:val="000000"/>
          <w:sz w:val="24"/>
          <w:szCs w:val="24"/>
        </w:rPr>
        <w:tab/>
      </w:r>
      <w:r>
        <w:rPr>
          <w:rFonts w:cs="Arial"/>
          <w:color w:val="111111"/>
          <w:sz w:val="24"/>
          <w:szCs w:val="24"/>
          <w:u w:val="single"/>
        </w:rPr>
        <w:t>Prin PUZ se propune</w:t>
      </w:r>
      <w:r>
        <w:rPr>
          <w:rFonts w:cs="Arial"/>
          <w:color w:val="111111"/>
          <w:sz w:val="24"/>
          <w:szCs w:val="24"/>
        </w:rPr>
        <w:t>:</w:t>
      </w:r>
    </w:p>
    <w:p>
      <w:pPr>
        <w:pStyle w:val="NormalWeb"/>
        <w:numPr>
          <w:ilvl w:val="1"/>
          <w:numId w:val="4"/>
        </w:numPr>
        <w:spacing w:before="0" w:after="0"/>
        <w:rPr/>
      </w:pPr>
      <w:r>
        <w:rPr>
          <w:rFonts w:cs="Arial"/>
          <w:color w:val="111111"/>
          <w:sz w:val="24"/>
          <w:szCs w:val="24"/>
        </w:rPr>
        <w:t>reglementarea urbanistica a terenurilor studiate.</w:t>
      </w:r>
    </w:p>
    <w:p>
      <w:pPr>
        <w:pStyle w:val="NormalWeb"/>
        <w:numPr>
          <w:ilvl w:val="1"/>
          <w:numId w:val="4"/>
        </w:numPr>
        <w:spacing w:before="0" w:after="0"/>
        <w:rPr/>
      </w:pPr>
      <w:r>
        <w:rPr>
          <w:rFonts w:cs="Arial"/>
          <w:color w:val="111111"/>
          <w:sz w:val="24"/>
          <w:szCs w:val="24"/>
        </w:rPr>
        <w:t>reglementarea profilului transversal al drumului public identificat cu nr. CAD 10457.</w:t>
      </w:r>
    </w:p>
    <w:p>
      <w:pPr>
        <w:pStyle w:val="NormalWeb"/>
        <w:numPr>
          <w:ilvl w:val="1"/>
          <w:numId w:val="4"/>
        </w:numPr>
        <w:spacing w:before="0" w:after="0"/>
        <w:rPr/>
      </w:pPr>
      <w:r>
        <w:rPr>
          <w:rFonts w:cs="Arial"/>
          <w:color w:val="111111"/>
          <w:sz w:val="24"/>
          <w:szCs w:val="24"/>
        </w:rPr>
        <w:t>studierea posibilitatii de extindere a retelelor de utilitati din zona studiata.</w:t>
      </w:r>
    </w:p>
    <w:p>
      <w:pPr>
        <w:pStyle w:val="NormalWeb"/>
        <w:numPr>
          <w:ilvl w:val="1"/>
          <w:numId w:val="4"/>
        </w:numPr>
        <w:spacing w:before="0" w:after="0"/>
        <w:rPr/>
      </w:pPr>
      <w:r>
        <w:rPr>
          <w:rFonts w:cs="Arial"/>
          <w:color w:val="111111"/>
          <w:sz w:val="24"/>
          <w:szCs w:val="24"/>
        </w:rPr>
        <w:t>introducerea in intravilan a urmatoarelor terenurilor</w:t>
      </w:r>
    </w:p>
    <w:p>
      <w:pPr>
        <w:pStyle w:val="NormalWeb"/>
        <w:spacing w:before="0" w:after="0"/>
        <w:rPr/>
      </w:pPr>
      <w:r>
        <w:rPr/>
        <w:drawing>
          <wp:anchor behindDoc="0" distT="0" distB="0" distL="0" distR="0" simplePos="0" locked="0" layoutInCell="1" allowOverlap="1" relativeHeight="27">
            <wp:simplePos x="0" y="0"/>
            <wp:positionH relativeFrom="column">
              <wp:posOffset>621030</wp:posOffset>
            </wp:positionH>
            <wp:positionV relativeFrom="paragraph">
              <wp:posOffset>132080</wp:posOffset>
            </wp:positionV>
            <wp:extent cx="4490720" cy="1052195"/>
            <wp:effectExtent l="0" t="0" r="0" b="0"/>
            <wp:wrapSquare wrapText="largest"/>
            <wp:docPr id="2" name="Object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3" descr=""/>
                    <pic:cNvPicPr>
                      <a:picLocks noChangeAspect="1" noChangeArrowheads="1"/>
                    </pic:cNvPicPr>
                  </pic:nvPicPr>
                  <pic:blipFill>
                    <a:blip r:embed="rId5"/>
                    <a:stretch>
                      <a:fillRect/>
                    </a:stretch>
                  </pic:blipFill>
                  <pic:spPr bwMode="auto">
                    <a:xfrm>
                      <a:off x="0" y="0"/>
                      <a:ext cx="4490720" cy="1052195"/>
                    </a:xfrm>
                    <a:prstGeom prst="rect">
                      <a:avLst/>
                    </a:prstGeom>
                  </pic:spPr>
                </pic:pic>
              </a:graphicData>
            </a:graphic>
          </wp:anchor>
        </w:drawing>
      </w:r>
    </w:p>
    <w:p>
      <w:pPr>
        <w:pStyle w:val="NormalWeb"/>
        <w:spacing w:before="0" w:after="0"/>
        <w:rPr>
          <w:rFonts w:cs="Arial"/>
          <w:color w:val="111111"/>
          <w:sz w:val="24"/>
          <w:szCs w:val="24"/>
        </w:rPr>
      </w:pPr>
      <w:r>
        <w:rPr>
          <w:rFonts w:cs="Arial"/>
          <w:color w:val="111111"/>
          <w:sz w:val="24"/>
          <w:szCs w:val="24"/>
        </w:rPr>
      </w:r>
    </w:p>
    <w:p>
      <w:pPr>
        <w:pStyle w:val="NormalWeb"/>
        <w:spacing w:before="0" w:after="0"/>
        <w:rPr>
          <w:rFonts w:cs="Arial"/>
          <w:color w:val="111111"/>
          <w:sz w:val="24"/>
          <w:szCs w:val="24"/>
        </w:rPr>
      </w:pPr>
      <w:r>
        <w:rPr>
          <w:rFonts w:cs="Arial"/>
          <w:color w:val="111111"/>
          <w:sz w:val="24"/>
          <w:szCs w:val="24"/>
        </w:rPr>
      </w:r>
    </w:p>
    <w:p>
      <w:pPr>
        <w:pStyle w:val="NormalWeb"/>
        <w:spacing w:before="0" w:after="0"/>
        <w:rPr>
          <w:rFonts w:cs="Arial"/>
          <w:color w:val="111111"/>
          <w:sz w:val="24"/>
          <w:szCs w:val="24"/>
        </w:rPr>
      </w:pPr>
      <w:r>
        <w:rPr>
          <w:rFonts w:cs="Arial"/>
          <w:color w:val="111111"/>
          <w:sz w:val="24"/>
          <w:szCs w:val="24"/>
        </w:rPr>
      </w:r>
    </w:p>
    <w:p>
      <w:pPr>
        <w:pStyle w:val="NormalWeb"/>
        <w:numPr>
          <w:ilvl w:val="0"/>
          <w:numId w:val="0"/>
        </w:numPr>
        <w:spacing w:before="0" w:after="0"/>
        <w:ind w:left="1440" w:hanging="0"/>
        <w:rPr>
          <w:rFonts w:cs="Arial"/>
          <w:color w:val="111111"/>
          <w:sz w:val="24"/>
          <w:szCs w:val="24"/>
        </w:rPr>
      </w:pPr>
      <w:r>
        <w:rPr>
          <w:rFonts w:cs="Arial"/>
          <w:color w:val="111111"/>
          <w:sz w:val="24"/>
          <w:szCs w:val="24"/>
        </w:rPr>
      </w:r>
    </w:p>
    <w:p>
      <w:pPr>
        <w:pStyle w:val="NormalWeb"/>
        <w:spacing w:before="0" w:after="0"/>
        <w:ind w:firstLine="709"/>
        <w:jc w:val="both"/>
        <w:rPr>
          <w:rFonts w:cs="Arial"/>
          <w:color w:val="111111"/>
          <w:sz w:val="24"/>
          <w:szCs w:val="24"/>
          <w:u w:val="single"/>
        </w:rPr>
      </w:pPr>
      <w:r>
        <w:rPr/>
      </w:r>
    </w:p>
    <w:p>
      <w:pPr>
        <w:pStyle w:val="NormalWeb"/>
        <w:spacing w:before="0" w:after="0"/>
        <w:ind w:firstLine="709"/>
        <w:jc w:val="both"/>
        <w:rPr>
          <w:rFonts w:cs="Arial"/>
          <w:color w:val="111111"/>
          <w:sz w:val="24"/>
          <w:szCs w:val="24"/>
          <w:u w:val="single"/>
        </w:rPr>
      </w:pPr>
      <w:r>
        <w:rPr/>
      </w:r>
    </w:p>
    <w:p>
      <w:pPr>
        <w:pStyle w:val="NormalWeb"/>
        <w:spacing w:before="0" w:after="0"/>
        <w:ind w:firstLine="709"/>
        <w:jc w:val="both"/>
        <w:rPr>
          <w:rFonts w:cs="Arial"/>
          <w:color w:val="111111"/>
          <w:sz w:val="24"/>
          <w:szCs w:val="24"/>
          <w:u w:val="single"/>
        </w:rPr>
      </w:pPr>
      <w:r>
        <w:rPr/>
      </w:r>
    </w:p>
    <w:p>
      <w:pPr>
        <w:pStyle w:val="NormalWeb"/>
        <w:spacing w:before="0" w:after="0"/>
        <w:ind w:firstLine="709"/>
        <w:jc w:val="both"/>
        <w:rPr/>
      </w:pPr>
      <w:r>
        <w:rPr>
          <w:rFonts w:cs="Arial"/>
          <w:color w:val="111111"/>
          <w:sz w:val="24"/>
          <w:szCs w:val="24"/>
          <w:u w:val="single"/>
        </w:rPr>
        <w:t>Indicatorii urbanistici propusi</w:t>
      </w:r>
      <w:r>
        <w:rPr>
          <w:rFonts w:cs="Arial"/>
          <w:color w:val="111111"/>
          <w:sz w:val="24"/>
          <w:szCs w:val="24"/>
        </w:rPr>
        <w:t>: POT 60%</w:t>
      </w:r>
      <w:r>
        <w:rPr>
          <w:rFonts w:cs="Arial"/>
          <w:b/>
          <w:bCs/>
          <w:color w:val="111111"/>
          <w:sz w:val="24"/>
          <w:szCs w:val="24"/>
        </w:rPr>
        <w:t xml:space="preserve"> </w:t>
      </w:r>
      <w:r>
        <w:rPr>
          <w:rFonts w:cs="Arial"/>
          <w:color w:val="111111"/>
          <w:sz w:val="24"/>
          <w:szCs w:val="24"/>
        </w:rPr>
        <w:t>si CUT 1.2</w:t>
      </w:r>
    </w:p>
    <w:p>
      <w:pPr>
        <w:pStyle w:val="NormalWeb"/>
        <w:spacing w:before="0" w:after="0"/>
        <w:ind w:firstLine="709"/>
        <w:jc w:val="both"/>
        <w:rPr/>
      </w:pPr>
      <w:r>
        <w:rPr>
          <w:rFonts w:cs="Arial"/>
          <w:color w:val="111111"/>
          <w:sz w:val="24"/>
          <w:szCs w:val="24"/>
        </w:rPr>
        <w:t>Propunerea facuta se incadreaza in indicatorii maximi stabiliti prin PUG-ul aflat in aprobare pentru aceasta zona.</w:t>
      </w:r>
    </w:p>
    <w:p>
      <w:pPr>
        <w:pStyle w:val="NormalWeb"/>
        <w:tabs>
          <w:tab w:val="left" w:pos="990" w:leader="none"/>
        </w:tabs>
        <w:spacing w:before="0" w:after="0"/>
        <w:ind w:firstLine="720"/>
        <w:jc w:val="both"/>
        <w:rPr/>
      </w:pPr>
      <w:r>
        <w:rPr>
          <w:rFonts w:cs="Arial"/>
          <w:color w:val="111111"/>
          <w:sz w:val="24"/>
          <w:szCs w:val="24"/>
        </w:rPr>
        <w:t xml:space="preserve">Pentru reglementarea profilului drumului public de acces (nr. CAD 10457) se propune donarea spre domeniu public a </w:t>
      </w:r>
      <w:r>
        <w:rPr>
          <w:rFonts w:cs="Arial"/>
          <w:color w:val="111111"/>
          <w:sz w:val="24"/>
          <w:szCs w:val="24"/>
        </w:rPr>
        <w:t>1324</w:t>
      </w:r>
      <w:r>
        <w:rPr>
          <w:rFonts w:cs="Arial"/>
          <w:color w:val="111111"/>
          <w:sz w:val="24"/>
          <w:szCs w:val="24"/>
        </w:rPr>
        <w:t xml:space="preserve"> m</w:t>
      </w:r>
      <w:r>
        <w:rPr>
          <w:rFonts w:cs="Arial"/>
          <w:color w:val="111111"/>
          <w:sz w:val="24"/>
          <w:szCs w:val="24"/>
          <w:vertAlign w:val="superscript"/>
        </w:rPr>
        <w:t>2</w:t>
      </w:r>
      <w:r>
        <w:rPr>
          <w:rFonts w:cs="Arial"/>
          <w:color w:val="111111"/>
          <w:sz w:val="24"/>
          <w:szCs w:val="24"/>
        </w:rPr>
        <w:t xml:space="preserve"> de teren aflat in proprietatea  beneficiarilor.</w:t>
      </w:r>
    </w:p>
    <w:p>
      <w:pPr>
        <w:pStyle w:val="Normal"/>
        <w:jc w:val="both"/>
        <w:rPr>
          <w:rFonts w:ascii="Times New Roman" w:hAnsi="Times New Roman" w:cs="Arial"/>
          <w:b/>
          <w:b/>
          <w:bCs/>
          <w:sz w:val="24"/>
          <w:szCs w:val="24"/>
        </w:rPr>
      </w:pPr>
      <w:r>
        <w:rPr>
          <w:rFonts w:cs="Arial"/>
          <w:b/>
          <w:bCs/>
          <w:sz w:val="24"/>
          <w:szCs w:val="24"/>
        </w:rPr>
      </w:r>
    </w:p>
    <w:p>
      <w:pPr>
        <w:pStyle w:val="Normal"/>
        <w:ind w:firstLine="709"/>
        <w:jc w:val="both"/>
        <w:rPr>
          <w:sz w:val="24"/>
          <w:szCs w:val="24"/>
        </w:rPr>
      </w:pPr>
      <w:r>
        <w:rPr>
          <w:rFonts w:cs="Arial"/>
          <w:b/>
          <w:bCs/>
          <w:color w:val="000000"/>
          <w:sz w:val="24"/>
          <w:szCs w:val="24"/>
          <w:u w:val="single"/>
        </w:rPr>
        <w:t>3.2. PREVEDERI ALE PLANULUI URBANISTIC GENERAL</w:t>
      </w:r>
    </w:p>
    <w:p>
      <w:pPr>
        <w:pStyle w:val="Normal"/>
        <w:jc w:val="both"/>
        <w:rPr/>
      </w:pPr>
      <w:r>
        <w:rPr>
          <w:rFonts w:cs="Arial"/>
          <w:color w:val="000000"/>
          <w:sz w:val="24"/>
          <w:szCs w:val="24"/>
        </w:rPr>
        <w:tab/>
      </w:r>
      <w:r>
        <w:rPr>
          <w:rFonts w:cs="Arial"/>
          <w:color w:val="333333"/>
          <w:sz w:val="24"/>
          <w:szCs w:val="24"/>
        </w:rPr>
        <w:t xml:space="preserve">În conformitate cu prevederile PUG Santandrei </w:t>
      </w:r>
      <w:r>
        <w:rPr>
          <w:color w:val="333333"/>
          <w:sz w:val="24"/>
          <w:szCs w:val="24"/>
        </w:rPr>
        <w:t>ș</w:t>
      </w:r>
      <w:r>
        <w:rPr>
          <w:rFonts w:cs="Arial"/>
          <w:color w:val="333333"/>
          <w:sz w:val="24"/>
          <w:szCs w:val="24"/>
        </w:rPr>
        <w:t xml:space="preserve">i cu CU nr. </w:t>
      </w:r>
      <w:r>
        <w:rPr>
          <w:rFonts w:cs="Arial"/>
          <w:color w:val="333333"/>
          <w:sz w:val="24"/>
          <w:szCs w:val="24"/>
        </w:rPr>
        <w:t>5</w:t>
      </w:r>
      <w:r>
        <w:rPr>
          <w:rFonts w:cs="Arial"/>
          <w:color w:val="000000"/>
          <w:sz w:val="24"/>
          <w:szCs w:val="24"/>
        </w:rPr>
        <w:t xml:space="preserve"> din </w:t>
      </w:r>
      <w:r>
        <w:rPr>
          <w:rFonts w:cs="Arial"/>
          <w:color w:val="000000"/>
          <w:sz w:val="24"/>
          <w:szCs w:val="24"/>
        </w:rPr>
        <w:t>05</w:t>
      </w:r>
      <w:r>
        <w:rPr>
          <w:rFonts w:cs="Arial"/>
          <w:color w:val="000000"/>
          <w:sz w:val="24"/>
          <w:szCs w:val="24"/>
        </w:rPr>
        <w:t>.0</w:t>
      </w:r>
      <w:r>
        <w:rPr>
          <w:rFonts w:cs="Arial"/>
          <w:color w:val="000000"/>
          <w:sz w:val="24"/>
          <w:szCs w:val="24"/>
        </w:rPr>
        <w:t>1</w:t>
      </w:r>
      <w:r>
        <w:rPr>
          <w:rFonts w:cs="Arial"/>
          <w:color w:val="000000"/>
          <w:sz w:val="24"/>
          <w:szCs w:val="24"/>
        </w:rPr>
        <w:t>.2018</w:t>
      </w:r>
      <w:r>
        <w:rPr>
          <w:rFonts w:cs="Arial"/>
          <w:color w:val="333333"/>
          <w:sz w:val="24"/>
          <w:szCs w:val="24"/>
        </w:rPr>
        <w:t xml:space="preserve"> terenurile sunt situate în afara perimetrului de protec</w:t>
      </w:r>
      <w:r>
        <w:rPr>
          <w:color w:val="333333"/>
          <w:sz w:val="24"/>
          <w:szCs w:val="24"/>
        </w:rPr>
        <w:t>ț</w:t>
      </w:r>
      <w:r>
        <w:rPr>
          <w:rFonts w:cs="Arial"/>
          <w:color w:val="333333"/>
          <w:sz w:val="24"/>
          <w:szCs w:val="24"/>
        </w:rPr>
        <w:t>ie fa</w:t>
      </w:r>
      <w:r>
        <w:rPr>
          <w:color w:val="333333"/>
          <w:sz w:val="24"/>
          <w:szCs w:val="24"/>
        </w:rPr>
        <w:t>ț</w:t>
      </w:r>
      <w:r>
        <w:rPr>
          <w:rFonts w:cs="Bookman Old Style"/>
          <w:color w:val="333333"/>
          <w:sz w:val="24"/>
          <w:szCs w:val="24"/>
        </w:rPr>
        <w:t>ă</w:t>
      </w:r>
      <w:r>
        <w:rPr>
          <w:rFonts w:cs="Arial"/>
          <w:color w:val="333333"/>
          <w:sz w:val="24"/>
          <w:szCs w:val="24"/>
        </w:rPr>
        <w:t xml:space="preserve"> de obiectivele cu valoare de patrimoniu, a zonelor de protec</w:t>
      </w:r>
      <w:r>
        <w:rPr>
          <w:color w:val="333333"/>
          <w:sz w:val="24"/>
          <w:szCs w:val="24"/>
        </w:rPr>
        <w:t>ț</w:t>
      </w:r>
      <w:r>
        <w:rPr>
          <w:rFonts w:cs="Arial"/>
          <w:color w:val="333333"/>
          <w:sz w:val="24"/>
          <w:szCs w:val="24"/>
        </w:rPr>
        <w:t>ie a drumului jude</w:t>
      </w:r>
      <w:r>
        <w:rPr>
          <w:color w:val="333333"/>
          <w:sz w:val="24"/>
          <w:szCs w:val="24"/>
        </w:rPr>
        <w:t>ț</w:t>
      </w:r>
      <w:r>
        <w:rPr>
          <w:rFonts w:cs="Arial"/>
          <w:color w:val="333333"/>
          <w:sz w:val="24"/>
          <w:szCs w:val="24"/>
        </w:rPr>
        <w:t>ean sau a echipărilor edilitare.</w:t>
      </w:r>
    </w:p>
    <w:p>
      <w:pPr>
        <w:pStyle w:val="Normal"/>
        <w:jc w:val="both"/>
        <w:rPr/>
      </w:pPr>
      <w:r>
        <w:rPr>
          <w:rFonts w:cs="Arial"/>
          <w:color w:val="333333"/>
          <w:sz w:val="24"/>
          <w:szCs w:val="24"/>
        </w:rPr>
        <w:tab/>
      </w:r>
      <w:r>
        <w:rPr>
          <w:rFonts w:cs="Arial"/>
          <w:color w:val="333333"/>
          <w:sz w:val="24"/>
          <w:szCs w:val="24"/>
        </w:rPr>
        <w:t>Terenurile cu numerele cadastrale 1957, 1958, 10623</w:t>
      </w:r>
      <w:r>
        <w:rPr>
          <w:rFonts w:cs="Arial"/>
          <w:color w:val="333333"/>
          <w:sz w:val="24"/>
          <w:szCs w:val="24"/>
        </w:rPr>
        <w:t xml:space="preserve"> </w:t>
      </w:r>
      <w:r>
        <w:rPr>
          <w:rFonts w:cs="Arial"/>
          <w:color w:val="333333"/>
          <w:sz w:val="24"/>
          <w:szCs w:val="24"/>
        </w:rPr>
        <w:t xml:space="preserve">sunt situate in </w:t>
      </w:r>
      <w:r>
        <w:rPr>
          <w:rFonts w:cs="Arial"/>
          <w:color w:val="333333"/>
          <w:sz w:val="24"/>
          <w:szCs w:val="24"/>
        </w:rPr>
        <w:t>zon</w:t>
      </w:r>
      <w:r>
        <w:rPr>
          <w:rFonts w:cs="Arial"/>
          <w:color w:val="333333"/>
          <w:sz w:val="24"/>
          <w:szCs w:val="24"/>
        </w:rPr>
        <w:t>a</w:t>
      </w:r>
      <w:r>
        <w:rPr>
          <w:rFonts w:cs="Arial"/>
          <w:color w:val="333333"/>
          <w:sz w:val="24"/>
          <w:szCs w:val="24"/>
        </w:rPr>
        <w:t xml:space="preserve"> de protectie a CFR.</w:t>
      </w:r>
    </w:p>
    <w:p>
      <w:pPr>
        <w:pStyle w:val="Normal"/>
        <w:jc w:val="both"/>
        <w:rPr>
          <w:rFonts w:cs="Arial"/>
          <w:color w:val="333333"/>
          <w:sz w:val="24"/>
          <w:szCs w:val="24"/>
        </w:rPr>
      </w:pPr>
      <w:r>
        <w:rPr>
          <w:rFonts w:cs="Arial"/>
          <w:color w:val="333333"/>
          <w:sz w:val="24"/>
          <w:szCs w:val="24"/>
        </w:rPr>
      </w:r>
    </w:p>
    <w:p>
      <w:pPr>
        <w:pStyle w:val="Normal"/>
        <w:numPr>
          <w:ilvl w:val="1"/>
          <w:numId w:val="5"/>
        </w:numPr>
        <w:ind w:left="0" w:firstLine="709"/>
        <w:jc w:val="both"/>
        <w:rPr>
          <w:sz w:val="24"/>
          <w:szCs w:val="24"/>
        </w:rPr>
      </w:pPr>
      <w:r>
        <w:rPr>
          <w:rFonts w:cs="Arial"/>
          <w:b/>
          <w:bCs/>
          <w:color w:val="000000"/>
          <w:sz w:val="24"/>
          <w:szCs w:val="24"/>
          <w:u w:val="single"/>
        </w:rPr>
        <w:t>SOLUTII PENTRU REABILITAREA ECOLOGICA SI DIMINUARII POLUARII</w:t>
      </w:r>
    </w:p>
    <w:p>
      <w:pPr>
        <w:pStyle w:val="Normal"/>
        <w:jc w:val="both"/>
        <w:rPr>
          <w:sz w:val="24"/>
          <w:szCs w:val="24"/>
        </w:rPr>
      </w:pPr>
      <w:r>
        <w:rPr>
          <w:rFonts w:eastAsia="Bookman Old Style" w:cs="Bookman Old Style"/>
          <w:b/>
          <w:bCs/>
          <w:color w:val="000000"/>
          <w:sz w:val="24"/>
          <w:szCs w:val="24"/>
        </w:rPr>
        <w:t xml:space="preserve">             </w:t>
      </w:r>
      <w:r>
        <w:rPr>
          <w:rFonts w:cs="Arial"/>
          <w:color w:val="000000"/>
          <w:sz w:val="24"/>
          <w:szCs w:val="24"/>
        </w:rPr>
        <w:t>Nu este cazul.</w:t>
      </w:r>
    </w:p>
    <w:p>
      <w:pPr>
        <w:pStyle w:val="Normal"/>
        <w:jc w:val="both"/>
        <w:rPr>
          <w:rFonts w:ascii="Times New Roman" w:hAnsi="Times New Roman" w:cs="Arial"/>
          <w:b/>
          <w:b/>
          <w:bCs/>
          <w:color w:val="000000"/>
          <w:sz w:val="24"/>
          <w:szCs w:val="24"/>
          <w:u w:val="single"/>
        </w:rPr>
      </w:pPr>
      <w:r>
        <w:rPr>
          <w:rFonts w:cs="Arial"/>
          <w:b/>
          <w:bCs/>
          <w:color w:val="000000"/>
          <w:sz w:val="24"/>
          <w:szCs w:val="24"/>
          <w:u w:val="single"/>
        </w:rPr>
      </w:r>
    </w:p>
    <w:p>
      <w:pPr>
        <w:pStyle w:val="Normal"/>
        <w:ind w:firstLine="709"/>
        <w:jc w:val="both"/>
        <w:rPr>
          <w:sz w:val="24"/>
          <w:szCs w:val="24"/>
        </w:rPr>
      </w:pPr>
      <w:r>
        <w:rPr>
          <w:rFonts w:cs="Arial"/>
          <w:b/>
          <w:bCs/>
          <w:color w:val="000000"/>
          <w:sz w:val="24"/>
          <w:szCs w:val="24"/>
          <w:u w:val="single"/>
        </w:rPr>
        <w:t>3.4. ZONIFICAREA FUNC</w:t>
      </w:r>
      <w:r>
        <w:rPr>
          <w:b/>
          <w:bCs/>
          <w:color w:val="000000"/>
          <w:sz w:val="24"/>
          <w:szCs w:val="24"/>
          <w:u w:val="single"/>
        </w:rPr>
        <w:t>Ț</w:t>
      </w:r>
      <w:r>
        <w:rPr>
          <w:rFonts w:cs="Arial"/>
          <w:b/>
          <w:bCs/>
          <w:color w:val="000000"/>
          <w:sz w:val="24"/>
          <w:szCs w:val="24"/>
          <w:u w:val="single"/>
        </w:rPr>
        <w:t>IONAL</w:t>
      </w:r>
      <w:r>
        <w:rPr>
          <w:rFonts w:cs="Bookman Old Style"/>
          <w:b/>
          <w:bCs/>
          <w:color w:val="000000"/>
          <w:sz w:val="24"/>
          <w:szCs w:val="24"/>
          <w:u w:val="single"/>
        </w:rPr>
        <w:t>Ă</w:t>
      </w:r>
      <w:r>
        <w:rPr>
          <w:rFonts w:cs="Arial"/>
          <w:b/>
          <w:bCs/>
          <w:color w:val="000000"/>
          <w:sz w:val="24"/>
          <w:szCs w:val="24"/>
          <w:u w:val="single"/>
        </w:rPr>
        <w:t xml:space="preserve"> </w:t>
      </w:r>
      <w:r>
        <w:rPr>
          <w:rFonts w:cs="Bookman Old Style"/>
          <w:b/>
          <w:bCs/>
          <w:color w:val="000000"/>
          <w:sz w:val="24"/>
          <w:szCs w:val="24"/>
          <w:u w:val="single"/>
        </w:rPr>
        <w:t>–</w:t>
      </w:r>
      <w:r>
        <w:rPr>
          <w:rFonts w:cs="Arial"/>
          <w:b/>
          <w:bCs/>
          <w:color w:val="000000"/>
          <w:sz w:val="24"/>
          <w:szCs w:val="24"/>
          <w:u w:val="single"/>
        </w:rPr>
        <w:t xml:space="preserve"> REGLEMENT</w:t>
      </w:r>
      <w:r>
        <w:rPr>
          <w:rFonts w:cs="Bookman Old Style"/>
          <w:b/>
          <w:bCs/>
          <w:color w:val="000000"/>
          <w:sz w:val="24"/>
          <w:szCs w:val="24"/>
          <w:u w:val="single"/>
        </w:rPr>
        <w:t>Ă</w:t>
      </w:r>
      <w:r>
        <w:rPr>
          <w:rFonts w:cs="Arial"/>
          <w:b/>
          <w:bCs/>
          <w:color w:val="000000"/>
          <w:sz w:val="24"/>
          <w:szCs w:val="24"/>
          <w:u w:val="single"/>
        </w:rPr>
        <w:t>RI, BILAN</w:t>
      </w:r>
      <w:r>
        <w:rPr>
          <w:b/>
          <w:bCs/>
          <w:color w:val="000000"/>
          <w:sz w:val="24"/>
          <w:szCs w:val="24"/>
          <w:u w:val="single"/>
        </w:rPr>
        <w:t>Ț</w:t>
      </w:r>
      <w:r>
        <w:rPr>
          <w:rFonts w:cs="Arial"/>
          <w:b/>
          <w:bCs/>
          <w:color w:val="000000"/>
          <w:sz w:val="24"/>
          <w:szCs w:val="24"/>
          <w:u w:val="single"/>
        </w:rPr>
        <w:t xml:space="preserve"> TERITORIAL, INDICI URBANISTICI.</w:t>
      </w:r>
    </w:p>
    <w:p>
      <w:pPr>
        <w:pStyle w:val="NormalWeb"/>
        <w:spacing w:before="0" w:after="0"/>
        <w:ind w:firstLine="709"/>
        <w:jc w:val="both"/>
        <w:rPr/>
      </w:pPr>
      <w:r>
        <w:rPr>
          <w:rFonts w:cs="Arial"/>
          <w:color w:val="000000"/>
          <w:sz w:val="24"/>
          <w:szCs w:val="24"/>
        </w:rPr>
        <w:t xml:space="preserve">Se propune </w:t>
      </w:r>
      <w:r>
        <w:rPr>
          <w:rFonts w:cs="Arial"/>
          <w:color w:val="000000"/>
          <w:sz w:val="24"/>
          <w:szCs w:val="24"/>
        </w:rPr>
        <w:t xml:space="preserve">reglementarea terenurilor studiate in </w:t>
      </w:r>
      <w:r>
        <w:rPr>
          <w:rFonts w:cs="Arial"/>
          <w:color w:val="000000"/>
          <w:sz w:val="24"/>
          <w:szCs w:val="24"/>
        </w:rPr>
        <w:t>zona productie, depozitare si servicii, zona unitati agricole.</w:t>
      </w:r>
    </w:p>
    <w:p>
      <w:pPr>
        <w:pStyle w:val="NormalWeb"/>
        <w:spacing w:before="0" w:after="0"/>
        <w:ind w:firstLine="709"/>
        <w:jc w:val="both"/>
        <w:rPr>
          <w:rFonts w:ascii="Times New Roman" w:hAnsi="Times New Roman" w:cs="Arial"/>
          <w:b/>
          <w:b/>
          <w:bCs/>
          <w:color w:val="000000"/>
          <w:sz w:val="24"/>
          <w:szCs w:val="24"/>
        </w:rPr>
      </w:pPr>
      <w:r>
        <w:rPr>
          <w:rFonts w:cs="Arial"/>
          <w:b/>
          <w:bCs/>
          <w:color w:val="000000"/>
          <w:sz w:val="24"/>
          <w:szCs w:val="24"/>
        </w:rPr>
      </w:r>
    </w:p>
    <w:p>
      <w:pPr>
        <w:pStyle w:val="Normal"/>
        <w:ind w:firstLine="706"/>
        <w:jc w:val="both"/>
        <w:rPr>
          <w:sz w:val="24"/>
          <w:szCs w:val="24"/>
        </w:rPr>
      </w:pPr>
      <w:r>
        <w:rPr>
          <w:rFonts w:cs="Arial"/>
          <w:b/>
          <w:bCs/>
          <w:sz w:val="24"/>
          <w:szCs w:val="24"/>
        </w:rPr>
        <w:t>3.5.1. CRITERIILE DE ORGANIZARE URBANISTICĂ</w:t>
      </w:r>
    </w:p>
    <w:p>
      <w:pPr>
        <w:pStyle w:val="Normal"/>
        <w:jc w:val="both"/>
        <w:rPr/>
      </w:pPr>
      <w:r>
        <w:rPr>
          <w:rFonts w:cs="Arial"/>
          <w:b/>
          <w:bCs/>
          <w:sz w:val="24"/>
          <w:szCs w:val="24"/>
        </w:rPr>
        <w:tab/>
      </w:r>
      <w:r>
        <w:rPr>
          <w:rFonts w:cs="Arial"/>
          <w:sz w:val="24"/>
          <w:szCs w:val="24"/>
        </w:rPr>
        <w:t xml:space="preserve">Organizarea urbanistică s-a făcut </w:t>
      </w:r>
      <w:r>
        <w:rPr>
          <w:sz w:val="24"/>
          <w:szCs w:val="24"/>
        </w:rPr>
        <w:t>ț</w:t>
      </w:r>
      <w:r>
        <w:rPr>
          <w:rFonts w:cs="Arial"/>
          <w:sz w:val="24"/>
          <w:szCs w:val="24"/>
        </w:rPr>
        <w:t>in</w:t>
      </w:r>
      <w:r>
        <w:rPr>
          <w:rFonts w:cs="Bookman Old Style"/>
          <w:sz w:val="24"/>
          <w:szCs w:val="24"/>
        </w:rPr>
        <w:t>â</w:t>
      </w:r>
      <w:r>
        <w:rPr>
          <w:rFonts w:cs="Arial"/>
          <w:sz w:val="24"/>
          <w:szCs w:val="24"/>
        </w:rPr>
        <w:t>nd cont de urm</w:t>
      </w:r>
      <w:r>
        <w:rPr>
          <w:rFonts w:cs="Bookman Old Style"/>
          <w:sz w:val="24"/>
          <w:szCs w:val="24"/>
        </w:rPr>
        <w:t>ă</w:t>
      </w:r>
      <w:r>
        <w:rPr>
          <w:rFonts w:cs="Arial"/>
          <w:sz w:val="24"/>
          <w:szCs w:val="24"/>
        </w:rPr>
        <w:t>toarele criterii:</w:t>
      </w:r>
    </w:p>
    <w:p>
      <w:pPr>
        <w:pStyle w:val="Normal"/>
        <w:jc w:val="both"/>
        <w:rPr/>
      </w:pPr>
      <w:r>
        <w:rPr>
          <w:rFonts w:cs="Arial"/>
          <w:sz w:val="24"/>
          <w:szCs w:val="24"/>
        </w:rPr>
        <w:tab/>
        <w:t>Poten</w:t>
      </w:r>
      <w:r>
        <w:rPr>
          <w:sz w:val="24"/>
          <w:szCs w:val="24"/>
        </w:rPr>
        <w:t>ț</w:t>
      </w:r>
      <w:r>
        <w:rPr>
          <w:rFonts w:cs="Arial"/>
          <w:sz w:val="24"/>
          <w:szCs w:val="24"/>
        </w:rPr>
        <w:t>ialul terenului studiat pentru realizarea acestui tip de obiectiv;</w:t>
      </w:r>
    </w:p>
    <w:p>
      <w:pPr>
        <w:pStyle w:val="Normal"/>
        <w:jc w:val="both"/>
        <w:rPr/>
      </w:pPr>
      <w:r>
        <w:rPr>
          <w:rFonts w:cs="Arial"/>
          <w:sz w:val="24"/>
          <w:szCs w:val="24"/>
        </w:rPr>
        <w:tab/>
        <w:t>A</w:t>
      </w:r>
      <w:r>
        <w:rPr>
          <w:rFonts w:cs="Arial"/>
          <w:sz w:val="24"/>
          <w:szCs w:val="24"/>
        </w:rPr>
        <w:t xml:space="preserve">sigurarea amenajărilor necesare </w:t>
      </w:r>
      <w:r>
        <w:rPr>
          <w:sz w:val="24"/>
          <w:szCs w:val="24"/>
        </w:rPr>
        <w:t>ș</w:t>
      </w:r>
      <w:r>
        <w:rPr>
          <w:rFonts w:cs="Arial"/>
          <w:sz w:val="24"/>
          <w:szCs w:val="24"/>
        </w:rPr>
        <w:t>i a amplasamentelor pentru obiectivele de investi</w:t>
      </w:r>
      <w:r>
        <w:rPr>
          <w:sz w:val="24"/>
          <w:szCs w:val="24"/>
        </w:rPr>
        <w:t>ț</w:t>
      </w:r>
      <w:r>
        <w:rPr>
          <w:rFonts w:cs="Arial"/>
          <w:sz w:val="24"/>
          <w:szCs w:val="24"/>
        </w:rPr>
        <w:t>ii prev</w:t>
      </w:r>
      <w:r>
        <w:rPr>
          <w:rFonts w:cs="Bookman Old Style"/>
          <w:sz w:val="24"/>
          <w:szCs w:val="24"/>
        </w:rPr>
        <w:t>ă</w:t>
      </w:r>
      <w:r>
        <w:rPr>
          <w:rFonts w:cs="Arial"/>
          <w:sz w:val="24"/>
          <w:szCs w:val="24"/>
        </w:rPr>
        <w:t xml:space="preserve">zute </w:t>
      </w:r>
      <w:r>
        <w:rPr>
          <w:rFonts w:cs="Bookman Old Style"/>
          <w:sz w:val="24"/>
          <w:szCs w:val="24"/>
        </w:rPr>
        <w:t>î</w:t>
      </w:r>
      <w:r>
        <w:rPr>
          <w:rFonts w:cs="Arial"/>
          <w:sz w:val="24"/>
          <w:szCs w:val="24"/>
        </w:rPr>
        <w:t>n zon</w:t>
      </w:r>
      <w:r>
        <w:rPr>
          <w:rFonts w:cs="Bookman Old Style"/>
          <w:sz w:val="24"/>
          <w:szCs w:val="24"/>
        </w:rPr>
        <w:t>ă</w:t>
      </w:r>
      <w:r>
        <w:rPr>
          <w:rFonts w:cs="Arial"/>
          <w:sz w:val="24"/>
          <w:szCs w:val="24"/>
        </w:rPr>
        <w:t>;</w:t>
      </w:r>
    </w:p>
    <w:p>
      <w:pPr>
        <w:pStyle w:val="Normal"/>
        <w:jc w:val="both"/>
        <w:rPr/>
      </w:pPr>
      <w:r>
        <w:rPr>
          <w:rFonts w:cs="Arial"/>
          <w:sz w:val="24"/>
          <w:szCs w:val="24"/>
        </w:rPr>
        <w:tab/>
        <w:t>Integrarea elementelor existente în solu</w:t>
      </w:r>
      <w:r>
        <w:rPr>
          <w:sz w:val="24"/>
          <w:szCs w:val="24"/>
        </w:rPr>
        <w:t>ț</w:t>
      </w:r>
      <w:r>
        <w:rPr>
          <w:rFonts w:cs="Arial"/>
          <w:sz w:val="24"/>
          <w:szCs w:val="24"/>
        </w:rPr>
        <w:t>ia propus</w:t>
      </w:r>
      <w:r>
        <w:rPr>
          <w:rFonts w:cs="Bookman Old Style"/>
          <w:sz w:val="24"/>
          <w:szCs w:val="24"/>
        </w:rPr>
        <w:t>ă</w:t>
      </w:r>
      <w:r>
        <w:rPr>
          <w:rFonts w:cs="Arial"/>
          <w:sz w:val="24"/>
          <w:szCs w:val="24"/>
        </w:rPr>
        <w:t>;</w:t>
      </w:r>
    </w:p>
    <w:p>
      <w:pPr>
        <w:pStyle w:val="Normal"/>
        <w:jc w:val="both"/>
        <w:rPr>
          <w:sz w:val="24"/>
          <w:szCs w:val="24"/>
        </w:rPr>
      </w:pPr>
      <w:r>
        <w:rPr>
          <w:rFonts w:cs="Arial"/>
          <w:sz w:val="24"/>
          <w:szCs w:val="24"/>
        </w:rPr>
        <w:tab/>
      </w:r>
    </w:p>
    <w:p>
      <w:pPr>
        <w:pStyle w:val="Normal"/>
        <w:jc w:val="both"/>
        <w:rPr>
          <w:sz w:val="24"/>
          <w:szCs w:val="24"/>
        </w:rPr>
      </w:pPr>
      <w:r>
        <w:rPr>
          <w:rFonts w:cs="Arial"/>
          <w:b/>
          <w:bCs/>
          <w:sz w:val="24"/>
          <w:szCs w:val="24"/>
        </w:rPr>
        <w:tab/>
        <w:t>3.5.2. FUNC</w:t>
      </w:r>
      <w:r>
        <w:rPr>
          <w:b/>
          <w:bCs/>
          <w:sz w:val="24"/>
          <w:szCs w:val="24"/>
        </w:rPr>
        <w:t>Ț</w:t>
      </w:r>
      <w:r>
        <w:rPr>
          <w:rFonts w:cs="Arial"/>
          <w:b/>
          <w:bCs/>
          <w:sz w:val="24"/>
          <w:szCs w:val="24"/>
        </w:rPr>
        <w:t>IUNI</w:t>
      </w:r>
    </w:p>
    <w:p>
      <w:pPr>
        <w:pStyle w:val="Normal"/>
        <w:jc w:val="both"/>
        <w:rPr/>
      </w:pPr>
      <w:r>
        <w:rPr>
          <w:rFonts w:cs="Arial"/>
          <w:sz w:val="24"/>
          <w:szCs w:val="24"/>
        </w:rPr>
        <w:tab/>
        <w:t>Func</w:t>
      </w:r>
      <w:r>
        <w:rPr>
          <w:sz w:val="24"/>
          <w:szCs w:val="24"/>
        </w:rPr>
        <w:t>ț</w:t>
      </w:r>
      <w:r>
        <w:rPr>
          <w:rFonts w:cs="Arial"/>
          <w:sz w:val="24"/>
          <w:szCs w:val="24"/>
        </w:rPr>
        <w:t xml:space="preserve">iunea propusa: </w:t>
      </w:r>
      <w:r>
        <w:rPr>
          <w:rFonts w:cs="Arial"/>
          <w:color w:val="000000"/>
          <w:sz w:val="24"/>
          <w:szCs w:val="24"/>
        </w:rPr>
        <w:t>zona productie, depozitare si servicii, zona unitati agricole.</w:t>
      </w:r>
    </w:p>
    <w:p>
      <w:pPr>
        <w:pStyle w:val="Normal"/>
        <w:ind w:firstLine="720"/>
        <w:jc w:val="both"/>
        <w:rPr>
          <w:rFonts w:ascii="Times New Roman" w:hAnsi="Times New Roman" w:eastAsia="Arial Narrow" w:cs="Arial"/>
          <w:color w:val="000000"/>
          <w:sz w:val="24"/>
          <w:szCs w:val="24"/>
        </w:rPr>
      </w:pPr>
      <w:r>
        <w:rPr>
          <w:rFonts w:eastAsia="Arial Narrow" w:cs="Arial"/>
          <w:color w:val="000000"/>
          <w:sz w:val="24"/>
          <w:szCs w:val="24"/>
        </w:rPr>
      </w:r>
    </w:p>
    <w:p>
      <w:pPr>
        <w:pStyle w:val="Normal"/>
        <w:jc w:val="both"/>
        <w:rPr>
          <w:sz w:val="24"/>
          <w:szCs w:val="24"/>
        </w:rPr>
      </w:pPr>
      <w:r>
        <w:rPr>
          <w:rFonts w:cs="Arial"/>
          <w:b/>
          <w:bCs/>
          <w:sz w:val="24"/>
          <w:szCs w:val="24"/>
        </w:rPr>
        <w:tab/>
        <w:t>3.5.3. BILAN</w:t>
      </w:r>
      <w:r>
        <w:rPr>
          <w:b/>
          <w:bCs/>
          <w:sz w:val="24"/>
          <w:szCs w:val="24"/>
        </w:rPr>
        <w:t>Ț</w:t>
      </w:r>
      <w:r>
        <w:rPr>
          <w:rFonts w:cs="Arial"/>
          <w:b/>
          <w:bCs/>
          <w:sz w:val="24"/>
          <w:szCs w:val="24"/>
        </w:rPr>
        <w:t xml:space="preserve">UL TERITORIAL </w:t>
      </w:r>
      <w:r>
        <w:rPr>
          <w:rFonts w:cs="Bookman Old Style"/>
          <w:b/>
          <w:bCs/>
          <w:sz w:val="24"/>
          <w:szCs w:val="24"/>
        </w:rPr>
        <w:t>Ş</w:t>
      </w:r>
      <w:r>
        <w:rPr>
          <w:rFonts w:cs="Arial"/>
          <w:b/>
          <w:bCs/>
          <w:sz w:val="24"/>
          <w:szCs w:val="24"/>
        </w:rPr>
        <w:t>I INDICI MAXIMALI ADMI</w:t>
      </w:r>
      <w:r>
        <w:rPr>
          <w:rFonts w:cs="Bookman Old Style"/>
          <w:b/>
          <w:bCs/>
          <w:sz w:val="24"/>
          <w:szCs w:val="24"/>
        </w:rPr>
        <w:t>Ş</w:t>
      </w:r>
      <w:r>
        <w:rPr>
          <w:rFonts w:cs="Arial"/>
          <w:b/>
          <w:bCs/>
          <w:sz w:val="24"/>
          <w:szCs w:val="24"/>
        </w:rPr>
        <w:t>I</w:t>
      </w:r>
    </w:p>
    <w:p>
      <w:pPr>
        <w:pStyle w:val="Normal"/>
        <w:jc w:val="both"/>
        <w:rPr>
          <w:sz w:val="24"/>
          <w:szCs w:val="24"/>
        </w:rPr>
      </w:pPr>
      <w:r>
        <w:rPr>
          <w:rFonts w:cs="Arial"/>
          <w:b/>
          <w:bCs/>
          <w:sz w:val="24"/>
          <w:szCs w:val="24"/>
        </w:rPr>
        <w:tab/>
      </w:r>
    </w:p>
    <w:p>
      <w:pPr>
        <w:pStyle w:val="Normal"/>
        <w:jc w:val="both"/>
        <w:rPr/>
      </w:pPr>
      <w:r>
        <w:rPr>
          <w:rFonts w:cs="Arial"/>
          <w:b/>
          <w:bCs/>
          <w:sz w:val="24"/>
          <w:szCs w:val="24"/>
        </w:rPr>
        <w:tab/>
        <w:tab/>
      </w:r>
      <w:r>
        <w:rPr>
          <w:rFonts w:cs="Arial"/>
          <w:b w:val="false"/>
          <w:bCs w:val="false"/>
          <w:sz w:val="24"/>
          <w:szCs w:val="24"/>
        </w:rPr>
        <w:t xml:space="preserve">P.O.T. propus – </w:t>
      </w:r>
      <w:r>
        <w:rPr>
          <w:rFonts w:cs="Arial"/>
          <w:b w:val="false"/>
          <w:bCs w:val="false"/>
          <w:sz w:val="24"/>
          <w:szCs w:val="24"/>
        </w:rPr>
        <w:t>60</w:t>
      </w:r>
      <w:r>
        <w:rPr>
          <w:rFonts w:cs="Arial"/>
          <w:b w:val="false"/>
          <w:bCs w:val="false"/>
          <w:sz w:val="24"/>
          <w:szCs w:val="24"/>
        </w:rPr>
        <w:t>%</w:t>
      </w:r>
    </w:p>
    <w:p>
      <w:pPr>
        <w:pStyle w:val="Normal"/>
        <w:jc w:val="both"/>
        <w:rPr>
          <w:b w:val="false"/>
          <w:b w:val="false"/>
          <w:bCs w:val="false"/>
        </w:rPr>
      </w:pPr>
      <w:r>
        <w:rPr>
          <w:rFonts w:cs="Arial"/>
          <w:b w:val="false"/>
          <w:bCs w:val="false"/>
          <w:sz w:val="24"/>
          <w:szCs w:val="24"/>
        </w:rPr>
        <w:tab/>
        <w:tab/>
        <w:t xml:space="preserve">C.U.T. propus – </w:t>
      </w:r>
      <w:r>
        <w:rPr>
          <w:rFonts w:cs="Arial"/>
          <w:b w:val="false"/>
          <w:bCs w:val="false"/>
          <w:sz w:val="24"/>
          <w:szCs w:val="24"/>
        </w:rPr>
        <w:t>1.2</w:t>
      </w:r>
    </w:p>
    <w:p>
      <w:pPr>
        <w:pStyle w:val="NormalWeb"/>
        <w:spacing w:before="0" w:after="0"/>
        <w:rPr>
          <w:sz w:val="24"/>
          <w:szCs w:val="24"/>
        </w:rPr>
      </w:pPr>
      <w:r>
        <w:rPr>
          <w:rFonts w:cs="Arial"/>
          <w:b/>
          <w:bCs/>
          <w:color w:val="000000"/>
          <w:sz w:val="24"/>
          <w:szCs w:val="24"/>
        </w:rPr>
        <w:tab/>
        <w:tab/>
        <w:tab/>
        <w:tab/>
        <w:tab/>
        <w:tab/>
        <w:tab/>
      </w:r>
    </w:p>
    <w:p>
      <w:pPr>
        <w:pStyle w:val="NormalWeb"/>
        <w:spacing w:before="0" w:after="0"/>
        <w:ind w:firstLine="720"/>
        <w:rPr>
          <w:sz w:val="24"/>
          <w:szCs w:val="24"/>
        </w:rPr>
      </w:pPr>
      <w:r>
        <w:rPr>
          <w:rFonts w:cs="Arial"/>
          <w:b/>
          <w:bCs/>
          <w:color w:val="000000"/>
          <w:sz w:val="24"/>
          <w:szCs w:val="24"/>
          <w:u w:val="single"/>
        </w:rPr>
        <w:t>REGIM TEHNIC PROPUS:</w:t>
      </w:r>
    </w:p>
    <w:p>
      <w:pPr>
        <w:pStyle w:val="NormalWeb"/>
        <w:spacing w:before="0" w:after="0"/>
        <w:ind w:firstLine="720"/>
        <w:rPr/>
      </w:pPr>
      <w:r>
        <w:rPr>
          <w:rFonts w:cs="Arial"/>
          <w:color w:val="000000"/>
          <w:sz w:val="24"/>
          <w:szCs w:val="24"/>
        </w:rPr>
        <w:t>Suprafata teren</w:t>
      </w:r>
      <w:r>
        <w:rPr>
          <w:rFonts w:cs="Arial"/>
          <w:color w:val="000000"/>
          <w:sz w:val="24"/>
          <w:szCs w:val="24"/>
        </w:rPr>
        <w:t>uri</w:t>
      </w:r>
      <w:r>
        <w:rPr>
          <w:rFonts w:cs="Arial"/>
          <w:color w:val="000000"/>
          <w:sz w:val="24"/>
          <w:szCs w:val="24"/>
        </w:rPr>
        <w:t xml:space="preserve"> studiat</w:t>
      </w:r>
      <w:r>
        <w:rPr>
          <w:rFonts w:cs="Arial"/>
          <w:color w:val="000000"/>
          <w:sz w:val="24"/>
          <w:szCs w:val="24"/>
        </w:rPr>
        <w:t>e</w:t>
      </w:r>
      <w:r>
        <w:rPr>
          <w:rFonts w:cs="Arial"/>
          <w:color w:val="000000"/>
          <w:sz w:val="24"/>
          <w:szCs w:val="24"/>
        </w:rPr>
        <w:t xml:space="preserve">: </w:t>
      </w:r>
      <w:r>
        <w:rPr>
          <w:rFonts w:cs="Arial"/>
          <w:color w:val="000000"/>
          <w:sz w:val="24"/>
          <w:szCs w:val="24"/>
        </w:rPr>
        <w:t>111356</w:t>
      </w:r>
      <w:r>
        <w:rPr>
          <w:rFonts w:cs="Arial"/>
          <w:color w:val="000000"/>
          <w:sz w:val="24"/>
          <w:szCs w:val="24"/>
        </w:rPr>
        <w:t xml:space="preserve"> m</w:t>
      </w:r>
      <w:r>
        <w:rPr>
          <w:rFonts w:cs="Arial"/>
          <w:color w:val="000000"/>
          <w:sz w:val="24"/>
          <w:szCs w:val="24"/>
          <w:vertAlign w:val="superscript"/>
        </w:rPr>
        <w:t>2</w:t>
      </w:r>
    </w:p>
    <w:p>
      <w:pPr>
        <w:pStyle w:val="NormalWeb"/>
        <w:spacing w:before="0" w:after="0"/>
        <w:ind w:firstLine="720"/>
        <w:rPr/>
      </w:pPr>
      <w:r>
        <w:rPr>
          <w:rFonts w:cs="Arial"/>
          <w:color w:val="000000"/>
          <w:sz w:val="24"/>
          <w:szCs w:val="24"/>
        </w:rPr>
        <w:t>Suprafata teren</w:t>
      </w:r>
      <w:r>
        <w:rPr>
          <w:rFonts w:cs="Arial"/>
          <w:color w:val="000000"/>
          <w:sz w:val="24"/>
          <w:szCs w:val="24"/>
        </w:rPr>
        <w:t>uri</w:t>
      </w:r>
      <w:r>
        <w:rPr>
          <w:rFonts w:cs="Arial"/>
          <w:color w:val="000000"/>
          <w:sz w:val="24"/>
          <w:szCs w:val="24"/>
        </w:rPr>
        <w:t xml:space="preserve"> </w:t>
      </w:r>
      <w:r>
        <w:rPr>
          <w:rFonts w:cs="Arial"/>
          <w:color w:val="000000"/>
          <w:sz w:val="24"/>
          <w:szCs w:val="24"/>
        </w:rPr>
        <w:t>cedate pentru largirea strazii</w:t>
      </w:r>
      <w:r>
        <w:rPr>
          <w:rFonts w:cs="Arial"/>
          <w:color w:val="000000"/>
          <w:sz w:val="24"/>
          <w:szCs w:val="24"/>
        </w:rPr>
        <w:t xml:space="preserve">:  </w:t>
      </w:r>
      <w:r>
        <w:rPr>
          <w:rFonts w:cs="Arial"/>
          <w:color w:val="000000"/>
          <w:sz w:val="24"/>
          <w:szCs w:val="24"/>
        </w:rPr>
        <w:t>1324</w:t>
      </w:r>
      <w:r>
        <w:rPr>
          <w:rFonts w:cs="Arial"/>
          <w:color w:val="000000"/>
          <w:sz w:val="24"/>
          <w:szCs w:val="24"/>
        </w:rPr>
        <w:t xml:space="preserve"> m</w:t>
      </w:r>
      <w:r>
        <w:rPr>
          <w:rFonts w:cs="Arial"/>
          <w:color w:val="000000"/>
          <w:sz w:val="24"/>
          <w:szCs w:val="24"/>
          <w:vertAlign w:val="superscript"/>
        </w:rPr>
        <w:t>2</w:t>
      </w:r>
      <w:r>
        <w:rPr>
          <w:rFonts w:cs="Arial"/>
          <w:color w:val="000000"/>
          <w:sz w:val="24"/>
          <w:szCs w:val="24"/>
        </w:rPr>
        <w:t xml:space="preserve"> </w:t>
      </w:r>
    </w:p>
    <w:p>
      <w:pPr>
        <w:pStyle w:val="NormalWeb"/>
        <w:spacing w:before="0" w:after="0"/>
        <w:ind w:firstLine="720"/>
        <w:rPr/>
      </w:pPr>
      <w:r>
        <w:rPr>
          <w:rFonts w:cs="Arial"/>
          <w:color w:val="000000"/>
          <w:sz w:val="24"/>
          <w:szCs w:val="24"/>
        </w:rPr>
        <w:t xml:space="preserve">Retragere aliniament:  </w:t>
      </w:r>
      <w:r>
        <w:rPr>
          <w:rFonts w:cs="Arial"/>
          <w:color w:val="000000"/>
          <w:sz w:val="24"/>
          <w:szCs w:val="24"/>
        </w:rPr>
        <w:t>8</w:t>
      </w:r>
      <w:r>
        <w:rPr>
          <w:rFonts w:cs="Arial"/>
          <w:color w:val="000000"/>
          <w:sz w:val="24"/>
          <w:szCs w:val="24"/>
        </w:rPr>
        <w:t xml:space="preserve">.00 m </w:t>
      </w:r>
      <w:r>
        <w:rPr>
          <w:rFonts w:cs="Arial"/>
          <w:color w:val="000000"/>
          <w:sz w:val="24"/>
          <w:szCs w:val="24"/>
        </w:rPr>
        <w:t>de la limita strazilor</w:t>
      </w:r>
      <w:r>
        <w:rPr>
          <w:rFonts w:cs="Arial"/>
          <w:color w:val="000000"/>
          <w:sz w:val="24"/>
          <w:szCs w:val="24"/>
        </w:rPr>
        <w:t>.</w:t>
      </w:r>
    </w:p>
    <w:p>
      <w:pPr>
        <w:pStyle w:val="NormalWeb"/>
        <w:spacing w:before="0" w:after="0"/>
        <w:rPr/>
      </w:pPr>
      <w:r>
        <w:rPr>
          <w:rFonts w:cs="Arial"/>
          <w:color w:val="000000"/>
          <w:sz w:val="24"/>
          <w:szCs w:val="24"/>
        </w:rPr>
        <w:tab/>
        <w:t>Retragere posterioara: 6.00 m.</w:t>
      </w:r>
    </w:p>
    <w:p>
      <w:pPr>
        <w:pStyle w:val="NormalWeb"/>
        <w:spacing w:before="0" w:after="0"/>
        <w:rPr/>
      </w:pPr>
      <w:r>
        <w:rPr>
          <w:rFonts w:cs="Arial"/>
          <w:color w:val="000000"/>
          <w:sz w:val="24"/>
          <w:szCs w:val="24"/>
        </w:rPr>
        <w:tab/>
        <w:t xml:space="preserve">Retrageri laterale: </w:t>
        <w:tab/>
      </w:r>
      <w:r>
        <w:rPr>
          <w:rFonts w:cs="Arial"/>
          <w:color w:val="000000"/>
          <w:sz w:val="24"/>
          <w:szCs w:val="24"/>
        </w:rPr>
        <w:t>3</w:t>
      </w:r>
      <w:r>
        <w:rPr>
          <w:rFonts w:cs="Arial"/>
          <w:color w:val="000000"/>
          <w:sz w:val="24"/>
          <w:szCs w:val="24"/>
        </w:rPr>
        <w:t>.00 m</w:t>
      </w:r>
    </w:p>
    <w:p>
      <w:pPr>
        <w:pStyle w:val="NormalWeb"/>
        <w:spacing w:before="0" w:after="0"/>
        <w:ind w:firstLine="720"/>
        <w:rPr>
          <w:sz w:val="24"/>
          <w:szCs w:val="24"/>
        </w:rPr>
      </w:pPr>
      <w:r>
        <w:rPr>
          <w:rFonts w:cs="Arial"/>
          <w:color w:val="000000"/>
          <w:sz w:val="24"/>
          <w:szCs w:val="24"/>
        </w:rPr>
        <w:t>Regim de inaltime: maxim S+P+1E / M</w:t>
      </w:r>
    </w:p>
    <w:p>
      <w:pPr>
        <w:pStyle w:val="NormalWeb"/>
        <w:spacing w:before="0" w:after="0"/>
        <w:ind w:firstLine="720"/>
        <w:rPr/>
      </w:pPr>
      <w:r>
        <w:rPr>
          <w:rFonts w:cs="Arial"/>
          <w:color w:val="000000"/>
          <w:sz w:val="24"/>
          <w:szCs w:val="24"/>
        </w:rPr>
        <w:t xml:space="preserve">H. maxim streasina – </w:t>
      </w:r>
      <w:r>
        <w:rPr>
          <w:rFonts w:cs="Arial"/>
          <w:color w:val="000000"/>
          <w:sz w:val="24"/>
          <w:szCs w:val="24"/>
        </w:rPr>
        <w:t>21.00</w:t>
      </w:r>
      <w:r>
        <w:rPr>
          <w:rFonts w:cs="Arial"/>
          <w:color w:val="000000"/>
          <w:sz w:val="24"/>
          <w:szCs w:val="24"/>
        </w:rPr>
        <w:t xml:space="preserve"> m</w:t>
      </w:r>
    </w:p>
    <w:p>
      <w:pPr>
        <w:pStyle w:val="NormalWeb"/>
        <w:spacing w:before="0" w:after="0"/>
        <w:ind w:firstLine="720"/>
        <w:rPr/>
      </w:pPr>
      <w:r>
        <w:rPr>
          <w:rFonts w:cs="Arial"/>
          <w:color w:val="000000"/>
          <w:sz w:val="24"/>
          <w:szCs w:val="24"/>
        </w:rPr>
        <w:t xml:space="preserve">H. maxim cladire – </w:t>
      </w:r>
      <w:r>
        <w:rPr>
          <w:rFonts w:cs="Arial"/>
          <w:color w:val="000000"/>
          <w:sz w:val="24"/>
          <w:szCs w:val="24"/>
        </w:rPr>
        <w:t>25.00</w:t>
      </w:r>
      <w:r>
        <w:rPr>
          <w:rFonts w:cs="Arial"/>
          <w:color w:val="000000"/>
          <w:sz w:val="24"/>
          <w:szCs w:val="24"/>
        </w:rPr>
        <w:t xml:space="preserve"> m</w:t>
      </w:r>
    </w:p>
    <w:p>
      <w:pPr>
        <w:pStyle w:val="NormalWeb"/>
        <w:spacing w:before="0" w:after="0"/>
        <w:ind w:firstLine="720"/>
        <w:rPr/>
      </w:pPr>
      <w:r>
        <w:rPr>
          <w:rFonts w:cs="Arial"/>
          <w:color w:val="000000"/>
          <w:sz w:val="24"/>
          <w:szCs w:val="24"/>
        </w:rPr>
        <w:t xml:space="preserve">Spatii verzi: </w:t>
      </w:r>
      <w:r>
        <w:rPr>
          <w:rFonts w:cs="Arial"/>
          <w:color w:val="000000"/>
          <w:sz w:val="24"/>
          <w:szCs w:val="24"/>
        </w:rPr>
        <w:t>20</w:t>
      </w:r>
      <w:r>
        <w:rPr>
          <w:rFonts w:cs="Arial"/>
          <w:color w:val="000000"/>
          <w:sz w:val="24"/>
          <w:szCs w:val="24"/>
        </w:rPr>
        <w:t xml:space="preserve"> % din suprafata totala a terenunlui </w:t>
      </w:r>
    </w:p>
    <w:p>
      <w:pPr>
        <w:pStyle w:val="NormalWeb"/>
        <w:spacing w:before="0" w:after="0"/>
        <w:ind w:firstLine="720"/>
        <w:rPr/>
      </w:pPr>
      <w:r>
        <w:rPr>
          <w:rFonts w:cs="Arial"/>
          <w:color w:val="000000"/>
          <w:sz w:val="24"/>
          <w:szCs w:val="24"/>
        </w:rPr>
        <w:t xml:space="preserve">P.O.T </w:t>
      </w:r>
      <w:r>
        <w:rPr>
          <w:rFonts w:cs="Arial"/>
          <w:color w:val="000000"/>
          <w:sz w:val="24"/>
          <w:szCs w:val="24"/>
        </w:rPr>
        <w:t>= 60</w:t>
      </w:r>
      <w:r>
        <w:rPr>
          <w:rFonts w:cs="Arial"/>
          <w:color w:val="000000"/>
          <w:sz w:val="24"/>
          <w:szCs w:val="24"/>
        </w:rPr>
        <w:t xml:space="preserve"> %</w:t>
      </w:r>
    </w:p>
    <w:p>
      <w:pPr>
        <w:pStyle w:val="NormalWeb"/>
        <w:spacing w:before="0" w:after="0"/>
        <w:ind w:firstLine="720"/>
        <w:rPr/>
      </w:pPr>
      <w:r>
        <w:rPr>
          <w:rFonts w:cs="Arial"/>
          <w:color w:val="000000"/>
          <w:sz w:val="24"/>
          <w:szCs w:val="24"/>
        </w:rPr>
        <w:t xml:space="preserve">C.U.T. </w:t>
      </w:r>
      <w:r>
        <w:rPr>
          <w:rFonts w:cs="Arial"/>
          <w:color w:val="000000"/>
          <w:sz w:val="24"/>
          <w:szCs w:val="24"/>
        </w:rPr>
        <w:t>= 1.2</w:t>
      </w:r>
    </w:p>
    <w:p>
      <w:pPr>
        <w:pStyle w:val="NormalWeb"/>
        <w:spacing w:before="0" w:after="0"/>
        <w:ind w:firstLine="720"/>
        <w:rPr>
          <w:sz w:val="24"/>
          <w:szCs w:val="24"/>
        </w:rPr>
      </w:pPr>
      <w:r>
        <w:rPr>
          <w:rFonts w:cs="Arial"/>
          <w:color w:val="000000"/>
          <w:sz w:val="24"/>
          <w:szCs w:val="24"/>
        </w:rPr>
        <w:t>H. maxim imprejmuire teren: 2.5 m</w:t>
      </w:r>
    </w:p>
    <w:p>
      <w:pPr>
        <w:pStyle w:val="Normal"/>
        <w:jc w:val="both"/>
        <w:rPr>
          <w:rFonts w:ascii="Times New Roman" w:hAnsi="Times New Roman" w:cs="Arial"/>
          <w:iCs/>
          <w:color w:val="000000"/>
          <w:sz w:val="24"/>
          <w:szCs w:val="24"/>
        </w:rPr>
      </w:pPr>
      <w:r>
        <w:rPr>
          <w:rFonts w:cs="Arial"/>
          <w:iCs/>
          <w:color w:val="000000"/>
          <w:sz w:val="24"/>
          <w:szCs w:val="24"/>
        </w:rPr>
      </w:r>
    </w:p>
    <w:p>
      <w:pPr>
        <w:pStyle w:val="NormalWeb"/>
        <w:spacing w:before="0" w:after="0"/>
        <w:ind w:firstLine="720"/>
        <w:rPr>
          <w:sz w:val="24"/>
          <w:szCs w:val="24"/>
        </w:rPr>
      </w:pPr>
      <w:r>
        <w:rPr>
          <w:rFonts w:cs="Arial"/>
          <w:b/>
          <w:color w:val="000000"/>
          <w:sz w:val="24"/>
          <w:szCs w:val="24"/>
          <w:u w:val="single"/>
        </w:rPr>
        <w:t>3.6</w:t>
      </w:r>
      <w:r>
        <w:rPr>
          <w:rFonts w:cs="Arial"/>
          <w:color w:val="000000"/>
          <w:sz w:val="24"/>
          <w:szCs w:val="24"/>
        </w:rPr>
        <w:t xml:space="preserve"> </w:t>
      </w:r>
      <w:r>
        <w:rPr>
          <w:rFonts w:cs="Arial"/>
          <w:b/>
          <w:bCs/>
          <w:color w:val="111111"/>
          <w:sz w:val="24"/>
          <w:szCs w:val="24"/>
        </w:rPr>
        <w:t xml:space="preserve"> </w:t>
      </w:r>
      <w:r>
        <w:rPr>
          <w:rFonts w:cs="Arial"/>
          <w:b/>
          <w:bCs/>
          <w:color w:val="111111"/>
          <w:sz w:val="24"/>
          <w:szCs w:val="24"/>
          <w:u w:val="single"/>
        </w:rPr>
        <w:t>MODUL DE INTEGRARE IN ZONA A OPERATIUNII PROPUSE:</w:t>
      </w:r>
    </w:p>
    <w:p>
      <w:pPr>
        <w:pStyle w:val="NormalWeb"/>
        <w:spacing w:before="0" w:after="0"/>
        <w:ind w:firstLine="720"/>
        <w:jc w:val="both"/>
        <w:rPr/>
      </w:pPr>
      <w:r>
        <w:rPr>
          <w:rFonts w:cs="Arial"/>
          <w:color w:val="111111"/>
          <w:sz w:val="24"/>
          <w:szCs w:val="24"/>
        </w:rPr>
        <w:t xml:space="preserve">Conform C.U. </w:t>
      </w:r>
      <w:r>
        <w:rPr>
          <w:rFonts w:cs="Arial"/>
          <w:color w:val="111111"/>
          <w:sz w:val="24"/>
          <w:szCs w:val="24"/>
        </w:rPr>
        <w:t>nr. 5</w:t>
      </w:r>
      <w:r>
        <w:rPr>
          <w:rFonts w:cs="Arial"/>
          <w:color w:val="111111"/>
          <w:sz w:val="24"/>
          <w:szCs w:val="24"/>
        </w:rPr>
        <w:t xml:space="preserve"> din </w:t>
      </w:r>
      <w:r>
        <w:rPr>
          <w:rFonts w:cs="Arial"/>
          <w:color w:val="111111"/>
          <w:sz w:val="24"/>
          <w:szCs w:val="24"/>
        </w:rPr>
        <w:t>05</w:t>
      </w:r>
      <w:r>
        <w:rPr>
          <w:rFonts w:cs="Arial"/>
          <w:color w:val="111111"/>
          <w:sz w:val="24"/>
          <w:szCs w:val="24"/>
        </w:rPr>
        <w:t>.0</w:t>
      </w:r>
      <w:r>
        <w:rPr>
          <w:rFonts w:cs="Arial"/>
          <w:color w:val="111111"/>
          <w:sz w:val="24"/>
          <w:szCs w:val="24"/>
        </w:rPr>
        <w:t>1</w:t>
      </w:r>
      <w:r>
        <w:rPr>
          <w:rFonts w:cs="Arial"/>
          <w:color w:val="111111"/>
          <w:sz w:val="24"/>
          <w:szCs w:val="24"/>
        </w:rPr>
        <w:t>.2018, terenu</w:t>
      </w:r>
      <w:r>
        <w:rPr>
          <w:rFonts w:cs="Arial"/>
          <w:color w:val="111111"/>
          <w:sz w:val="24"/>
          <w:szCs w:val="24"/>
        </w:rPr>
        <w:t>rile</w:t>
      </w:r>
      <w:r>
        <w:rPr>
          <w:rFonts w:cs="Arial"/>
          <w:color w:val="111111"/>
          <w:sz w:val="24"/>
          <w:szCs w:val="24"/>
        </w:rPr>
        <w:t xml:space="preserve"> studiat</w:t>
      </w:r>
      <w:r>
        <w:rPr>
          <w:rFonts w:cs="Arial"/>
          <w:color w:val="111111"/>
          <w:sz w:val="24"/>
          <w:szCs w:val="24"/>
        </w:rPr>
        <w:t>e</w:t>
      </w:r>
      <w:r>
        <w:rPr>
          <w:rFonts w:cs="Arial"/>
          <w:color w:val="111111"/>
          <w:sz w:val="24"/>
          <w:szCs w:val="24"/>
        </w:rPr>
        <w:t xml:space="preserve"> fac parte din zona </w:t>
      </w:r>
      <w:r>
        <w:rPr>
          <w:rFonts w:cs="Arial"/>
          <w:sz w:val="24"/>
          <w:szCs w:val="24"/>
        </w:rPr>
        <w:t>functionala ID – industrie-depozite cu interdictie de construire pana la elaborarea unui plan urbanistic zonal prin care se vor reglementa terenurile studiate.</w:t>
      </w:r>
    </w:p>
    <w:p>
      <w:pPr>
        <w:pStyle w:val="Normal"/>
        <w:spacing w:before="0" w:after="0"/>
        <w:ind w:left="15" w:firstLine="694"/>
        <w:jc w:val="both"/>
        <w:rPr/>
      </w:pPr>
      <w:r>
        <w:rPr>
          <w:rFonts w:cs="Arial"/>
          <w:b w:val="false"/>
          <w:bCs w:val="false"/>
          <w:color w:val="111111"/>
          <w:sz w:val="24"/>
          <w:szCs w:val="24"/>
        </w:rPr>
        <w:t xml:space="preserve">Functiunea propusa </w:t>
      </w:r>
      <w:r>
        <w:rPr>
          <w:rFonts w:cs="Arial"/>
          <w:b w:val="false"/>
          <w:bCs w:val="false"/>
          <w:color w:val="111111"/>
          <w:sz w:val="24"/>
          <w:szCs w:val="24"/>
        </w:rPr>
        <w:t xml:space="preserve">este de </w:t>
      </w:r>
      <w:r>
        <w:rPr>
          <w:rFonts w:cs="Arial"/>
          <w:color w:val="111111"/>
          <w:sz w:val="24"/>
          <w:szCs w:val="24"/>
        </w:rPr>
        <w:t>zona functionala –</w:t>
      </w:r>
      <w:r>
        <w:rPr>
          <w:rFonts w:cs="Arial"/>
          <w:color w:val="111111"/>
          <w:sz w:val="24"/>
          <w:szCs w:val="24"/>
        </w:rPr>
        <w:t xml:space="preserve"> zona productie, depozitare si servicii, zona unitati agricole.</w:t>
      </w:r>
    </w:p>
    <w:p>
      <w:pPr>
        <w:pStyle w:val="NormalWeb"/>
        <w:spacing w:before="0" w:after="0"/>
        <w:ind w:firstLine="720"/>
        <w:jc w:val="both"/>
        <w:rPr>
          <w:sz w:val="24"/>
          <w:szCs w:val="24"/>
        </w:rPr>
      </w:pPr>
      <w:r>
        <w:rPr>
          <w:rFonts w:cs="Arial"/>
          <w:color w:val="111111"/>
          <w:sz w:val="24"/>
          <w:szCs w:val="24"/>
        </w:rPr>
        <w:t xml:space="preserve">Studiile geotehnice si proiectele de specialitate intocmite de beneficiari vor stabili conditiile optime din punct de vedere geomorfologic, structural si arhitectural avand in </w:t>
      </w:r>
      <w:r>
        <w:rPr>
          <w:rFonts w:cs="Arial"/>
          <w:color w:val="111111"/>
          <w:sz w:val="24"/>
          <w:szCs w:val="24"/>
        </w:rPr>
        <w:t>v</w:t>
      </w:r>
      <w:r>
        <w:rPr>
          <w:rFonts w:cs="Arial"/>
          <w:color w:val="111111"/>
          <w:sz w:val="24"/>
          <w:szCs w:val="24"/>
        </w:rPr>
        <w:t>edere specificul progrmamului propus.</w:t>
      </w:r>
    </w:p>
    <w:p>
      <w:pPr>
        <w:pStyle w:val="NormalWeb"/>
        <w:spacing w:before="0" w:after="0"/>
        <w:ind w:firstLine="360"/>
        <w:jc w:val="both"/>
        <w:rPr/>
      </w:pPr>
      <w:r>
        <w:rPr>
          <w:rFonts w:cs="Arial"/>
          <w:color w:val="111111"/>
          <w:sz w:val="24"/>
          <w:szCs w:val="24"/>
        </w:rPr>
        <w:tab/>
        <w:t xml:space="preserve">Prezenta documentatie se intocmeste pentru reglementarea functionala a </w:t>
      </w:r>
      <w:r>
        <w:rPr>
          <w:rFonts w:cs="Arial"/>
          <w:color w:val="111111"/>
          <w:sz w:val="24"/>
          <w:szCs w:val="24"/>
        </w:rPr>
        <w:t>terenurilor studiate</w:t>
      </w:r>
      <w:r>
        <w:rPr>
          <w:rFonts w:cs="Arial"/>
          <w:color w:val="111111"/>
          <w:sz w:val="24"/>
          <w:szCs w:val="24"/>
        </w:rPr>
        <w:t>.</w:t>
      </w:r>
    </w:p>
    <w:p>
      <w:pPr>
        <w:pStyle w:val="NormalWeb"/>
        <w:spacing w:before="0" w:after="0"/>
        <w:ind w:firstLine="360"/>
        <w:jc w:val="both"/>
        <w:rPr>
          <w:rFonts w:cs="Arial"/>
          <w:color w:val="111111"/>
          <w:sz w:val="24"/>
          <w:szCs w:val="24"/>
        </w:rPr>
      </w:pPr>
      <w:r>
        <w:rPr>
          <w:rFonts w:cs="Arial"/>
          <w:color w:val="111111"/>
          <w:sz w:val="24"/>
          <w:szCs w:val="24"/>
        </w:rPr>
      </w:r>
    </w:p>
    <w:p>
      <w:pPr>
        <w:pStyle w:val="NormalWeb"/>
        <w:spacing w:before="0" w:after="0"/>
        <w:ind w:firstLine="720"/>
        <w:rPr>
          <w:sz w:val="24"/>
          <w:szCs w:val="24"/>
        </w:rPr>
      </w:pPr>
      <w:r>
        <w:rPr>
          <w:rFonts w:cs="Arial"/>
          <w:b/>
          <w:bCs/>
          <w:sz w:val="24"/>
          <w:szCs w:val="24"/>
          <w:u w:val="single"/>
        </w:rPr>
        <w:t>3.7.  VECINATATI</w:t>
      </w:r>
    </w:p>
    <w:p>
      <w:pPr>
        <w:pStyle w:val="Normal"/>
        <w:jc w:val="both"/>
        <w:rPr>
          <w:sz w:val="24"/>
          <w:szCs w:val="24"/>
        </w:rPr>
      </w:pPr>
      <w:r>
        <w:rPr>
          <w:rFonts w:cs="Arial"/>
          <w:sz w:val="24"/>
          <w:szCs w:val="24"/>
        </w:rPr>
        <w:tab/>
      </w:r>
      <w:r>
        <w:rPr>
          <w:rFonts w:cs="Arial"/>
          <w:color w:val="000000"/>
          <w:sz w:val="24"/>
          <w:szCs w:val="24"/>
          <w:u w:val="single"/>
        </w:rPr>
        <w:t xml:space="preserve">Terenurile studiate se învecinează la: </w:t>
      </w:r>
    </w:p>
    <w:p>
      <w:pPr>
        <w:pStyle w:val="Normal"/>
        <w:jc w:val="both"/>
        <w:rPr/>
      </w:pPr>
      <w:r>
        <w:rPr>
          <w:rFonts w:cs="Arial"/>
          <w:color w:val="000000"/>
          <w:sz w:val="24"/>
          <w:szCs w:val="24"/>
        </w:rPr>
        <w:tab/>
        <w:t>Nord  –  drum public  - nr. CAD 10457.</w:t>
      </w:r>
    </w:p>
    <w:p>
      <w:pPr>
        <w:pStyle w:val="Normal"/>
        <w:jc w:val="both"/>
        <w:rPr/>
      </w:pPr>
      <w:r>
        <w:rPr>
          <w:rFonts w:cs="Arial"/>
          <w:color w:val="000000"/>
          <w:sz w:val="24"/>
          <w:szCs w:val="24"/>
        </w:rPr>
        <w:tab/>
        <w:t>Vest –  proprietati private.</w:t>
      </w:r>
    </w:p>
    <w:p>
      <w:pPr>
        <w:pStyle w:val="Normal"/>
        <w:ind w:firstLine="720"/>
        <w:jc w:val="both"/>
        <w:rPr/>
      </w:pPr>
      <w:r>
        <w:rPr>
          <w:rFonts w:cs="Arial"/>
          <w:color w:val="000000"/>
          <w:sz w:val="24"/>
          <w:szCs w:val="24"/>
        </w:rPr>
        <w:t>Est – drum public – DC 75 (strada Campului).</w:t>
      </w:r>
    </w:p>
    <w:p>
      <w:pPr>
        <w:pStyle w:val="Normal"/>
        <w:spacing w:before="0" w:after="0"/>
        <w:jc w:val="both"/>
        <w:rPr/>
      </w:pPr>
      <w:r>
        <w:rPr>
          <w:rFonts w:cs="Arial"/>
          <w:color w:val="000000"/>
          <w:sz w:val="24"/>
          <w:szCs w:val="24"/>
        </w:rPr>
        <w:tab/>
        <w:t>Sud – linie CFR.</w:t>
      </w:r>
    </w:p>
    <w:p>
      <w:pPr>
        <w:pStyle w:val="Normal"/>
        <w:spacing w:before="0" w:after="0"/>
        <w:jc w:val="both"/>
        <w:rPr>
          <w:rFonts w:cs="Arial"/>
          <w:color w:val="000000"/>
          <w:sz w:val="24"/>
          <w:szCs w:val="24"/>
        </w:rPr>
      </w:pPr>
      <w:r>
        <w:rPr/>
      </w:r>
    </w:p>
    <w:p>
      <w:pPr>
        <w:pStyle w:val="NormalWeb"/>
        <w:numPr>
          <w:ilvl w:val="1"/>
          <w:numId w:val="6"/>
        </w:numPr>
        <w:spacing w:before="0" w:after="0"/>
        <w:rPr>
          <w:sz w:val="24"/>
          <w:szCs w:val="24"/>
        </w:rPr>
      </w:pPr>
      <w:r>
        <w:rPr>
          <w:rFonts w:cs="Arial"/>
          <w:b/>
          <w:bCs/>
          <w:color w:val="111111"/>
          <w:sz w:val="24"/>
          <w:szCs w:val="24"/>
          <w:u w:val="single"/>
        </w:rPr>
        <w:t>ECHIPAREA EDILITARA:</w:t>
      </w:r>
    </w:p>
    <w:p>
      <w:pPr>
        <w:pStyle w:val="NormalWeb"/>
        <w:spacing w:before="0" w:after="0"/>
        <w:ind w:firstLine="720"/>
        <w:jc w:val="both"/>
        <w:rPr/>
      </w:pPr>
      <w:r>
        <w:rPr>
          <w:rFonts w:cs="Arial"/>
          <w:sz w:val="24"/>
          <w:szCs w:val="24"/>
        </w:rPr>
        <w:t>S</w:t>
      </w:r>
      <w:r>
        <w:rPr>
          <w:rFonts w:cs="Arial"/>
          <w:sz w:val="24"/>
          <w:szCs w:val="24"/>
        </w:rPr>
        <w:t xml:space="preserve">e propune extinderea retelelor </w:t>
      </w:r>
      <w:r>
        <w:rPr>
          <w:rFonts w:cs="Arial"/>
          <w:sz w:val="24"/>
          <w:szCs w:val="24"/>
        </w:rPr>
        <w:t xml:space="preserve">de utilitati </w:t>
      </w:r>
      <w:r>
        <w:rPr>
          <w:rFonts w:cs="Arial"/>
          <w:sz w:val="24"/>
          <w:szCs w:val="24"/>
        </w:rPr>
        <w:t xml:space="preserve">pe </w:t>
      </w:r>
      <w:r>
        <w:rPr>
          <w:rFonts w:cs="Arial"/>
          <w:color w:val="000000"/>
          <w:sz w:val="24"/>
          <w:szCs w:val="24"/>
        </w:rPr>
        <w:t xml:space="preserve">drum public </w:t>
      </w:r>
      <w:r>
        <w:rPr>
          <w:rFonts w:cs="Arial"/>
          <w:color w:val="000000"/>
          <w:sz w:val="24"/>
          <w:szCs w:val="24"/>
        </w:rPr>
        <w:t xml:space="preserve">cu </w:t>
      </w:r>
      <w:r>
        <w:rPr>
          <w:rFonts w:cs="Arial"/>
          <w:color w:val="000000"/>
          <w:sz w:val="24"/>
          <w:szCs w:val="24"/>
        </w:rPr>
        <w:t>nr. CAD 10457.</w:t>
      </w:r>
    </w:p>
    <w:p>
      <w:pPr>
        <w:pStyle w:val="NormalWeb"/>
        <w:spacing w:before="0" w:after="0"/>
        <w:ind w:firstLine="720"/>
        <w:jc w:val="both"/>
        <w:rPr/>
      </w:pPr>
      <w:r>
        <w:rPr>
          <w:rFonts w:cs="Arial"/>
          <w:sz w:val="24"/>
          <w:szCs w:val="24"/>
        </w:rPr>
        <w:t>Utilitatile ce vor deservi terenul vor fi rezolvate astfel:</w:t>
      </w:r>
    </w:p>
    <w:p>
      <w:pPr>
        <w:pStyle w:val="NormalWeb"/>
        <w:numPr>
          <w:ilvl w:val="1"/>
          <w:numId w:val="7"/>
        </w:numPr>
        <w:spacing w:before="0" w:after="0"/>
        <w:rPr>
          <w:sz w:val="24"/>
          <w:szCs w:val="24"/>
        </w:rPr>
      </w:pPr>
      <w:r>
        <w:rPr>
          <w:rFonts w:cs="Arial"/>
          <w:color w:val="000000"/>
          <w:sz w:val="24"/>
          <w:szCs w:val="24"/>
        </w:rPr>
        <w:t>apa potabila: bransare la reteaua comunei.</w:t>
      </w:r>
    </w:p>
    <w:p>
      <w:pPr>
        <w:pStyle w:val="NormalWeb"/>
        <w:numPr>
          <w:ilvl w:val="1"/>
          <w:numId w:val="7"/>
        </w:numPr>
        <w:spacing w:before="0" w:after="0"/>
        <w:rPr/>
      </w:pPr>
      <w:r>
        <w:rPr>
          <w:rFonts w:cs="Arial"/>
          <w:color w:val="000000"/>
          <w:sz w:val="24"/>
          <w:szCs w:val="24"/>
        </w:rPr>
        <w:t xml:space="preserve">canalizare: se va executa prin record la rezervorul vidanjabil propus pe fiecare </w:t>
      </w:r>
      <w:r>
        <w:rPr>
          <w:rFonts w:cs="Arial"/>
          <w:color w:val="000000"/>
          <w:sz w:val="24"/>
          <w:szCs w:val="24"/>
        </w:rPr>
        <w:t>teren</w:t>
      </w:r>
      <w:r>
        <w:rPr>
          <w:rFonts w:cs="Arial"/>
          <w:color w:val="000000"/>
          <w:sz w:val="24"/>
          <w:szCs w:val="24"/>
        </w:rPr>
        <w:t>.</w:t>
      </w:r>
    </w:p>
    <w:p>
      <w:pPr>
        <w:pStyle w:val="NormalWeb"/>
        <w:numPr>
          <w:ilvl w:val="1"/>
          <w:numId w:val="7"/>
        </w:numPr>
        <w:spacing w:before="0" w:after="0"/>
        <w:rPr>
          <w:sz w:val="24"/>
          <w:szCs w:val="24"/>
        </w:rPr>
      </w:pPr>
      <w:r>
        <w:rPr>
          <w:rFonts w:cs="Arial"/>
          <w:color w:val="000000"/>
          <w:sz w:val="24"/>
          <w:szCs w:val="24"/>
        </w:rPr>
        <w:t>alimentarea cu energie electrica se va face cu bransamente prin racordarea la linia de joasa tensiune existenta.</w:t>
      </w:r>
    </w:p>
    <w:p>
      <w:pPr>
        <w:pStyle w:val="Normal"/>
        <w:jc w:val="both"/>
        <w:rPr>
          <w:rFonts w:ascii="Times New Roman" w:hAnsi="Times New Roman" w:cs="Arial"/>
          <w:iCs/>
          <w:color w:val="800000"/>
          <w:sz w:val="24"/>
          <w:szCs w:val="24"/>
          <w:lang w:val="ro-RO"/>
        </w:rPr>
      </w:pPr>
      <w:r>
        <w:rPr>
          <w:rFonts w:cs="Arial"/>
          <w:iCs/>
          <w:color w:val="800000"/>
          <w:sz w:val="24"/>
          <w:szCs w:val="24"/>
          <w:lang w:val="ro-RO"/>
        </w:rPr>
      </w:r>
    </w:p>
    <w:p>
      <w:pPr>
        <w:pStyle w:val="Normal"/>
        <w:widowControl w:val="false"/>
        <w:numPr>
          <w:ilvl w:val="0"/>
          <w:numId w:val="8"/>
        </w:numPr>
        <w:tabs>
          <w:tab w:val="left" w:pos="720" w:leader="none"/>
        </w:tabs>
        <w:ind w:left="720" w:hanging="11"/>
        <w:jc w:val="both"/>
        <w:rPr>
          <w:sz w:val="24"/>
          <w:szCs w:val="24"/>
        </w:rPr>
      </w:pPr>
      <w:r>
        <w:rPr>
          <w:rFonts w:cs="Arial"/>
          <w:b/>
          <w:bCs/>
          <w:iCs/>
          <w:color w:val="000000"/>
          <w:sz w:val="24"/>
          <w:szCs w:val="24"/>
          <w:lang w:val="ro-RO"/>
        </w:rPr>
        <w:t>CONCLUZII</w:t>
      </w:r>
      <w:r>
        <w:rPr>
          <w:rFonts w:cs="Bookman Old Style"/>
          <w:b/>
          <w:bCs/>
          <w:iCs/>
          <w:color w:val="000000"/>
          <w:sz w:val="24"/>
          <w:szCs w:val="24"/>
          <w:lang w:val="ro-RO"/>
        </w:rPr>
        <w:t>:</w:t>
      </w:r>
    </w:p>
    <w:p>
      <w:pPr>
        <w:pStyle w:val="NormalWeb"/>
        <w:spacing w:before="0" w:after="0"/>
        <w:rPr>
          <w:sz w:val="24"/>
          <w:szCs w:val="24"/>
        </w:rPr>
      </w:pPr>
      <w:r>
        <w:rPr>
          <w:rFonts w:cs="Arial"/>
          <w:iCs/>
          <w:sz w:val="24"/>
          <w:szCs w:val="24"/>
        </w:rPr>
        <w:tab/>
      </w:r>
      <w:r>
        <w:rPr>
          <w:rFonts w:cs="Arial"/>
          <w:color w:val="111111"/>
          <w:sz w:val="24"/>
          <w:szCs w:val="24"/>
        </w:rPr>
        <w:t>Prin PUZ se propune:</w:t>
      </w:r>
    </w:p>
    <w:p>
      <w:pPr>
        <w:pStyle w:val="NormalWeb"/>
        <w:numPr>
          <w:ilvl w:val="1"/>
          <w:numId w:val="4"/>
        </w:numPr>
        <w:spacing w:before="0" w:after="0"/>
        <w:rPr/>
      </w:pPr>
      <w:r>
        <w:rPr>
          <w:rFonts w:cs="Arial"/>
          <w:color w:val="111111"/>
          <w:sz w:val="24"/>
          <w:szCs w:val="24"/>
        </w:rPr>
        <w:t>reglementarea urbanistica a terenurilor studiate.</w:t>
      </w:r>
    </w:p>
    <w:p>
      <w:pPr>
        <w:pStyle w:val="NormalWeb"/>
        <w:numPr>
          <w:ilvl w:val="1"/>
          <w:numId w:val="4"/>
        </w:numPr>
        <w:spacing w:before="0" w:after="0"/>
        <w:rPr/>
      </w:pPr>
      <w:r>
        <w:rPr>
          <w:rFonts w:cs="Arial"/>
          <w:color w:val="111111"/>
          <w:sz w:val="24"/>
          <w:szCs w:val="24"/>
        </w:rPr>
        <w:t>reglementarea profilului transversal al drumului public identificat cu nr. CAD 10457.</w:t>
      </w:r>
    </w:p>
    <w:p>
      <w:pPr>
        <w:pStyle w:val="NormalWeb"/>
        <w:numPr>
          <w:ilvl w:val="1"/>
          <w:numId w:val="4"/>
        </w:numPr>
        <w:spacing w:before="0" w:after="0"/>
        <w:rPr/>
      </w:pPr>
      <w:r>
        <w:rPr>
          <w:rFonts w:cs="Arial"/>
          <w:color w:val="111111"/>
          <w:sz w:val="24"/>
          <w:szCs w:val="24"/>
        </w:rPr>
        <w:t>studierea posibilitatii de extindere a retelelor de utilitati din zona studiata.</w:t>
      </w:r>
    </w:p>
    <w:p>
      <w:pPr>
        <w:pStyle w:val="NormalWeb"/>
        <w:numPr>
          <w:ilvl w:val="1"/>
          <w:numId w:val="4"/>
        </w:numPr>
        <w:spacing w:before="0" w:after="0"/>
        <w:rPr/>
      </w:pPr>
      <w:r>
        <w:rPr>
          <w:rFonts w:cs="Arial"/>
          <w:color w:val="111111"/>
          <w:sz w:val="24"/>
          <w:szCs w:val="24"/>
        </w:rPr>
        <w:t xml:space="preserve">introducerea in intravilan a urmatoarelor terenurilor </w:t>
      </w:r>
      <w:r>
        <w:rPr>
          <w:rFonts w:cs="Arial"/>
          <w:color w:val="111111"/>
          <w:sz w:val="24"/>
          <w:szCs w:val="24"/>
        </w:rPr>
        <w:t>esxitente in extravilan.</w:t>
      </w:r>
    </w:p>
    <w:p>
      <w:pPr>
        <w:pStyle w:val="Normal"/>
        <w:rPr>
          <w:sz w:val="24"/>
          <w:szCs w:val="24"/>
        </w:rPr>
      </w:pPr>
      <w:r>
        <w:rPr>
          <w:rFonts w:eastAsia="Times New Roman"/>
          <w:color w:val="000000"/>
          <w:sz w:val="24"/>
          <w:szCs w:val="24"/>
        </w:rPr>
        <w:t xml:space="preserve">                                                                                           </w:t>
      </w:r>
    </w:p>
    <w:p>
      <w:pPr>
        <w:pStyle w:val="Normal"/>
        <w:rPr>
          <w:sz w:val="24"/>
          <w:szCs w:val="24"/>
        </w:rPr>
      </w:pPr>
      <w:r>
        <w:rPr>
          <w:rFonts w:eastAsia="Times New Roman"/>
          <w:color w:val="000000"/>
          <w:sz w:val="24"/>
          <w:szCs w:val="24"/>
        </w:rPr>
        <w:t xml:space="preserve">                             </w:t>
      </w:r>
      <w:r>
        <w:rPr>
          <w:rFonts w:eastAsia="Times New Roman"/>
          <w:color w:val="000000"/>
          <w:sz w:val="24"/>
          <w:szCs w:val="24"/>
        </w:rPr>
        <w:t xml:space="preserve">Coordonator                                                                           </w:t>
        <w:tab/>
      </w:r>
      <w:r>
        <w:rPr>
          <w:rFonts w:eastAsia="MS Mincho;ＭＳ 明朝" w:cs="Arial"/>
          <w:color w:val="000000"/>
          <w:sz w:val="24"/>
          <w:szCs w:val="24"/>
        </w:rPr>
        <w:t xml:space="preserve">Intocmit </w:t>
      </w:r>
    </w:p>
    <w:p>
      <w:pPr>
        <w:pStyle w:val="Normal"/>
        <w:jc w:val="center"/>
        <w:rPr/>
      </w:pPr>
      <w:r>
        <w:rPr>
          <w:rFonts w:eastAsia="Times New Roman"/>
          <w:b/>
          <w:bCs/>
          <w:i/>
          <w:iCs/>
          <w:color w:val="000000"/>
          <w:sz w:val="24"/>
          <w:szCs w:val="24"/>
          <w:lang w:val="en-US"/>
        </w:rPr>
        <w:t xml:space="preserve">                </w:t>
      </w:r>
      <w:r>
        <w:rPr>
          <w:rFonts w:eastAsia="Times New Roman"/>
          <w:b w:val="false"/>
          <w:bCs w:val="false"/>
          <w:color w:val="000000"/>
          <w:sz w:val="24"/>
          <w:szCs w:val="24"/>
          <w:lang w:val="en-US"/>
        </w:rPr>
        <w:t xml:space="preserve">arh. Mircea Calin Lungu </w:t>
      </w:r>
      <w:r>
        <w:rPr>
          <w:rFonts w:eastAsia="Times New Roman"/>
          <w:b w:val="false"/>
          <w:bCs w:val="false"/>
          <w:i/>
          <w:iCs/>
          <w:color w:val="000000"/>
          <w:sz w:val="24"/>
          <w:szCs w:val="24"/>
          <w:lang w:val="en-US"/>
        </w:rPr>
        <w:t xml:space="preserve">                                                      </w:t>
      </w:r>
      <w:r>
        <w:rPr>
          <w:rFonts w:eastAsia="MS Mincho;ＭＳ 明朝" w:cs="Arial"/>
          <w:b w:val="false"/>
          <w:bCs w:val="false"/>
          <w:color w:val="000000"/>
          <w:sz w:val="24"/>
          <w:szCs w:val="24"/>
          <w:lang w:val="en-US"/>
        </w:rPr>
        <w:t xml:space="preserve">arh. Ionut – Razvan Oprea </w:t>
      </w:r>
    </w:p>
    <w:p>
      <w:pPr>
        <w:pStyle w:val="Header"/>
        <w:jc w:val="center"/>
        <w:rPr>
          <w:rFonts w:eastAsia="MS Mincho;ＭＳ 明朝"/>
          <w:b/>
          <w:b/>
          <w:bCs/>
          <w:sz w:val="28"/>
          <w:szCs w:val="28"/>
          <w:lang w:val="ro-RO"/>
        </w:rPr>
      </w:pPr>
      <w:r>
        <w:rPr>
          <w:rFonts w:eastAsia="MS Mincho;ＭＳ 明朝"/>
          <w:b/>
          <w:bCs/>
          <w:sz w:val="28"/>
          <w:szCs w:val="28"/>
          <w:lang w:val="ro-RO"/>
        </w:rPr>
        <w:drawing>
          <wp:anchor behindDoc="0" distT="0" distB="0" distL="0" distR="0" simplePos="0" locked="0" layoutInCell="1" allowOverlap="1" relativeHeight="29">
            <wp:simplePos x="0" y="0"/>
            <wp:positionH relativeFrom="column">
              <wp:posOffset>4386580</wp:posOffset>
            </wp:positionH>
            <wp:positionV relativeFrom="paragraph">
              <wp:posOffset>147320</wp:posOffset>
            </wp:positionV>
            <wp:extent cx="1627505" cy="1200785"/>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6"/>
                    <a:stretch>
                      <a:fillRect/>
                    </a:stretch>
                  </pic:blipFill>
                  <pic:spPr bwMode="auto">
                    <a:xfrm>
                      <a:off x="0" y="0"/>
                      <a:ext cx="1627505" cy="1200785"/>
                    </a:xfrm>
                    <a:prstGeom prst="rect">
                      <a:avLst/>
                    </a:prstGeom>
                  </pic:spPr>
                </pic:pic>
              </a:graphicData>
            </a:graphic>
          </wp:anchor>
        </w:drawing>
      </w:r>
    </w:p>
    <w:p>
      <w:pPr>
        <w:pStyle w:val="Header"/>
        <w:jc w:val="center"/>
        <w:rPr>
          <w:rFonts w:eastAsia="MS Mincho;ＭＳ 明朝"/>
          <w:b/>
          <w:b/>
          <w:bCs/>
          <w:sz w:val="28"/>
          <w:szCs w:val="28"/>
          <w:lang w:val="ro-RO"/>
        </w:rPr>
      </w:pPr>
      <w:r>
        <w:rPr>
          <w:rFonts w:eastAsia="MS Mincho;ＭＳ 明朝"/>
          <w:b/>
          <w:bCs/>
          <w:sz w:val="28"/>
          <w:szCs w:val="28"/>
          <w:lang w:val="ro-RO"/>
        </w:rPr>
      </w:r>
    </w:p>
    <w:p>
      <w:pPr>
        <w:pStyle w:val="Header"/>
        <w:jc w:val="center"/>
        <w:rPr>
          <w:rFonts w:eastAsia="MS Mincho;ＭＳ 明朝"/>
          <w:b/>
          <w:b/>
          <w:bCs/>
          <w:sz w:val="28"/>
          <w:szCs w:val="28"/>
          <w:lang w:val="ro-RO"/>
        </w:rPr>
      </w:pPr>
      <w:r>
        <w:rPr>
          <w:rFonts w:eastAsia="MS Mincho;ＭＳ 明朝"/>
          <w:b/>
          <w:bCs/>
          <w:sz w:val="28"/>
          <w:szCs w:val="28"/>
          <w:lang w:val="ro-RO"/>
        </w:rPr>
      </w:r>
    </w:p>
    <w:p>
      <w:pPr>
        <w:pStyle w:val="Header"/>
        <w:jc w:val="center"/>
        <w:rPr>
          <w:rFonts w:eastAsia="MS Mincho;ＭＳ 明朝"/>
          <w:b/>
          <w:b/>
          <w:bCs/>
          <w:sz w:val="28"/>
          <w:szCs w:val="28"/>
          <w:lang w:val="ro-RO"/>
        </w:rPr>
      </w:pPr>
      <w:r>
        <w:rPr>
          <w:rFonts w:eastAsia="MS Mincho;ＭＳ 明朝"/>
          <w:b/>
          <w:bCs/>
          <w:sz w:val="28"/>
          <w:szCs w:val="28"/>
          <w:lang w:val="ro-RO"/>
        </w:rPr>
      </w:r>
    </w:p>
    <w:p>
      <w:pPr>
        <w:pStyle w:val="Header"/>
        <w:jc w:val="center"/>
        <w:rPr>
          <w:rFonts w:eastAsia="MS Mincho;ＭＳ 明朝"/>
          <w:b/>
          <w:b/>
          <w:bCs/>
          <w:sz w:val="28"/>
          <w:szCs w:val="28"/>
          <w:lang w:val="ro-RO"/>
        </w:rPr>
      </w:pPr>
      <w:r>
        <w:rPr>
          <w:rFonts w:eastAsia="MS Mincho;ＭＳ 明朝"/>
          <w:b/>
          <w:bCs/>
          <w:sz w:val="28"/>
          <w:szCs w:val="28"/>
          <w:lang w:val="ro-RO"/>
        </w:rPr>
      </w:r>
    </w:p>
    <w:p>
      <w:pPr>
        <w:pStyle w:val="Header"/>
        <w:jc w:val="center"/>
        <w:rPr>
          <w:rFonts w:eastAsia="MS Mincho;ＭＳ 明朝"/>
          <w:b/>
          <w:b/>
          <w:bCs/>
          <w:sz w:val="28"/>
          <w:szCs w:val="28"/>
          <w:lang w:val="ro-RO"/>
        </w:rPr>
      </w:pPr>
      <w:r>
        <w:rPr>
          <w:rFonts w:eastAsia="MS Mincho;ＭＳ 明朝"/>
          <w:b/>
          <w:bCs/>
          <w:sz w:val="28"/>
          <w:szCs w:val="28"/>
          <w:lang w:val="ro-RO"/>
        </w:rPr>
      </w:r>
    </w:p>
    <w:p>
      <w:pPr>
        <w:pStyle w:val="Header"/>
        <w:jc w:val="center"/>
        <w:rPr>
          <w:rFonts w:eastAsia="MS Mincho;ＭＳ 明朝" w:cs="Arial"/>
          <w:color w:val="000000"/>
          <w:sz w:val="28"/>
          <w:szCs w:val="28"/>
        </w:rPr>
      </w:pPr>
      <w:r>
        <w:rPr/>
      </w:r>
    </w:p>
    <w:sectPr>
      <w:headerReference w:type="default" r:id="rId7"/>
      <w:footerReference w:type="default" r:id="rId8"/>
      <w:type w:val="nextPage"/>
      <w:pgSz w:w="11906" w:h="16838"/>
      <w:pgMar w:left="1134" w:right="964" w:header="680" w:top="2269" w:footer="851" w:bottom="1363" w:gutter="0"/>
      <w:pgNumType w:fmt="decimal"/>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0"/>
    <w:family w:val="roman"/>
    <w:pitch w:val="variable"/>
  </w:font>
  <w:font w:name="Arial">
    <w:charset w:val="00"/>
    <w:family w:val="roman"/>
    <w:pitch w:val="variable"/>
  </w:font>
  <w:font w:name="Wingdings">
    <w:charset w:val="00"/>
    <w:family w:val="roman"/>
    <w:pitch w:val="variable"/>
  </w:font>
  <w:font w:name="OpenSymbol">
    <w:altName w:val="Arial Unicode MS"/>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mc:AlternateContent>
        <mc:Choice Requires="wps">
          <w:drawing>
            <wp:anchor behindDoc="1" distT="0" distB="0" distL="114935" distR="114935" simplePos="0" locked="0" layoutInCell="1" allowOverlap="1" relativeHeight="25">
              <wp:simplePos x="0" y="0"/>
              <wp:positionH relativeFrom="column">
                <wp:posOffset>-89535</wp:posOffset>
              </wp:positionH>
              <wp:positionV relativeFrom="paragraph">
                <wp:posOffset>-46355</wp:posOffset>
              </wp:positionV>
              <wp:extent cx="6634480" cy="5080"/>
              <wp:effectExtent l="0" t="0" r="0" b="0"/>
              <wp:wrapNone/>
              <wp:docPr id="6" name="Image3"/>
              <a:graphic xmlns:a="http://schemas.openxmlformats.org/drawingml/2006/main">
                <a:graphicData uri="http://schemas.microsoft.com/office/word/2010/wordprocessingShape">
                  <wps:wsp>
                    <wps:cNvSpPr/>
                    <wps:spPr>
                      <a:xfrm>
                        <a:off x="0" y="0"/>
                        <a:ext cx="6633720" cy="18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pt,-3.7pt" to="515.2pt,-3.6pt" ID="Image3" stroked="t" style="position:absolute">
              <v:stroke color="black" weight="9360" joinstyle="miter" endcap="flat"/>
              <v:fill o:detectmouseclick="t" on="false"/>
            </v:line>
          </w:pict>
        </mc:Fallback>
      </mc:AlternateContent>
    </w:r>
    <w:r>
      <w:rPr>
        <w:rFonts w:eastAsia="Times New Roman"/>
        <w:sz w:val="20"/>
        <w:szCs w:val="20"/>
        <w:lang w:val="ro-RO"/>
      </w:rPr>
      <w:t xml:space="preserve"> </w:t>
    </w:r>
    <w:r>
      <w:rPr>
        <w:sz w:val="20"/>
        <w:szCs w:val="20"/>
        <w:lang w:val="ro-RO"/>
      </w:rPr>
      <w:t xml:space="preserve">- Pagina </w:t>
    </w:r>
    <w:r>
      <w:rPr>
        <w:sz w:val="20"/>
        <w:szCs w:val="20"/>
        <w:lang w:val="ro-RO"/>
      </w:rPr>
      <w:fldChar w:fldCharType="begin"/>
    </w:r>
    <w:r>
      <w:instrText> PAGE </w:instrText>
    </w:r>
    <w:r>
      <w:fldChar w:fldCharType="separate"/>
    </w:r>
    <w:r>
      <w:t>8</w:t>
    </w:r>
    <w:r>
      <w:fldChar w:fldCharType="end"/>
    </w:r>
    <w:r>
      <w:rPr>
        <w:rStyle w:val="PageNumber"/>
        <w:sz w:val="20"/>
        <w:szCs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153" w:leader="none"/>
        <w:tab w:val="left" w:pos="6375" w:leader="none"/>
        <w:tab w:val="right" w:pos="8306" w:leader="none"/>
        <w:tab w:val="right" w:pos="9810" w:leader="none"/>
      </w:tabs>
      <w:rPr/>
    </w:pPr>
    <w:r>
      <w:rPr>
        <w:b/>
        <w:sz w:val="20"/>
        <w:szCs w:val="20"/>
        <w:lang w:val="ro-RO"/>
      </w:rPr>
      <w:t xml:space="preserve">S.C. CONTEMPORAN PROIECT S.R.L.                    Faza: ST. OPORTUNITATE                      </w:t>
      <w:tab/>
      <w:t>Proiect nr. 506/2017</w:t>
    </w:r>
  </w:p>
  <w:p>
    <w:pPr>
      <w:pStyle w:val="Header"/>
      <w:rPr>
        <w:b/>
        <w:b/>
        <w:lang w:val="ro-RO"/>
      </w:rPr>
    </w:pPr>
    <w:r>
      <w:rPr>
        <w:b/>
        <w:lang w:val="ro-RO"/>
      </w:rPr>
      <mc:AlternateContent>
        <mc:Choice Requires="wps">
          <w:drawing>
            <wp:anchor behindDoc="1" distT="0" distB="0" distL="114935" distR="114935" simplePos="0" locked="0" layoutInCell="1" allowOverlap="1" relativeHeight="9">
              <wp:simplePos x="0" y="0"/>
              <wp:positionH relativeFrom="column">
                <wp:posOffset>4445</wp:posOffset>
              </wp:positionH>
              <wp:positionV relativeFrom="paragraph">
                <wp:posOffset>90805</wp:posOffset>
              </wp:positionV>
              <wp:extent cx="6120130" cy="5080"/>
              <wp:effectExtent l="0" t="0" r="0" b="0"/>
              <wp:wrapNone/>
              <wp:docPr id="4" name="Image1"/>
              <a:graphic xmlns:a="http://schemas.openxmlformats.org/drawingml/2006/main">
                <a:graphicData uri="http://schemas.microsoft.com/office/word/2010/wordprocessingShape">
                  <wps:wsp>
                    <wps:cNvSpPr/>
                    <wps:spPr>
                      <a:xfrm>
                        <a:off x="0" y="0"/>
                        <a:ext cx="6119640" cy="1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35pt,7.15pt" to="482.15pt,7.25pt" ID="Image1" stroked="t" style="position:absolute">
              <v:stroke color="black" weight="38160" joinstyle="miter" endcap="flat"/>
              <v:fill o:detectmouseclick="t" on="false"/>
            </v:line>
          </w:pict>
        </mc:Fallback>
      </mc:AlternateContent>
    </w:r>
  </w:p>
  <w:p>
    <w:pPr>
      <w:pStyle w:val="Normal"/>
      <w:jc w:val="center"/>
      <w:rPr/>
    </w:pPr>
    <w:r>
      <w:rPr>
        <w:color w:val="000000"/>
      </w:rPr>
      <w:t>EXTINDERE INTRAVILAN SI REGLEMENTARI URBANISTICE IN VEDEREA</w:t>
    </w:r>
  </w:p>
  <w:p>
    <w:pPr>
      <w:pStyle w:val="Normal"/>
      <w:jc w:val="center"/>
      <w:rPr/>
    </w:pPr>
    <w:r>
      <w:rPr>
        <w:color w:val="000000"/>
      </w:rPr>
      <w:t>STABILIRII FUNCTIUNILOR INDUSTRIALE SI AGRICOLE</w:t>
    </w:r>
  </w:p>
  <w:p>
    <w:pPr>
      <w:pStyle w:val="Header"/>
      <w:jc w:val="center"/>
      <w:rPr/>
    </w:pPr>
    <w:r>
      <w:rPr>
        <w:sz w:val="20"/>
        <w:szCs w:val="20"/>
        <w:lang w:val="en-US"/>
      </w:rPr>
      <w:t>com. Santandrei, sat Palota, nr. CAD 10623, 10625, 1957, 1958, 1960,</w:t>
    </w:r>
  </w:p>
  <w:p>
    <w:pPr>
      <w:pStyle w:val="Header"/>
      <w:jc w:val="center"/>
      <w:rPr/>
    </w:pPr>
    <w:r>
      <w:rPr>
        <w:sz w:val="20"/>
        <w:szCs w:val="20"/>
        <w:lang w:val="en-US"/>
      </w:rPr>
      <w:t>10813, 7544, 7585, 7546, 57777, 57778, 12149, 11778, 1157, 1945, 10457, jud. Bihor</w:t>
    </w:r>
  </w:p>
  <w:p>
    <w:pPr>
      <w:pStyle w:val="Header"/>
      <w:jc w:val="center"/>
      <w:rPr>
        <w:lang w:val="en-US"/>
      </w:rPr>
    </w:pPr>
    <w:r>
      <w:rPr>
        <w:lang w:val="en-US"/>
      </w:rPr>
      <mc:AlternateContent>
        <mc:Choice Requires="wps">
          <w:drawing>
            <wp:anchor behindDoc="1" distT="0" distB="0" distL="114935" distR="114935" simplePos="0" locked="0" layoutInCell="1" allowOverlap="1" relativeHeight="17">
              <wp:simplePos x="0" y="0"/>
              <wp:positionH relativeFrom="column">
                <wp:posOffset>4445</wp:posOffset>
              </wp:positionH>
              <wp:positionV relativeFrom="paragraph">
                <wp:posOffset>43815</wp:posOffset>
              </wp:positionV>
              <wp:extent cx="6120130" cy="5080"/>
              <wp:effectExtent l="0" t="0" r="0" b="0"/>
              <wp:wrapNone/>
              <wp:docPr id="5" name="Image2"/>
              <a:graphic xmlns:a="http://schemas.openxmlformats.org/drawingml/2006/main">
                <a:graphicData uri="http://schemas.microsoft.com/office/word/2010/wordprocessingShape">
                  <wps:wsp>
                    <wps:cNvSpPr/>
                    <wps:spPr>
                      <a:xfrm>
                        <a:off x="0" y="0"/>
                        <a:ext cx="6119640" cy="18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45pt" to="482.15pt,3.55pt" ID="Image2" stroked="t" style="position:absolute">
              <v:stroke color="black" weight="9360" joinstyle="miter" endcap="flat"/>
              <v:fill o:detectmouseclick="t" on="false"/>
            </v:lin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lvl>
    <w:lvl w:ilvl="1">
      <w:start w:val="1"/>
      <w:pStyle w:val="Heading2"/>
      <w:numFmt w:val="none"/>
      <w:suff w:val="nothing"/>
      <w:lvlText w:val=""/>
      <w:lvlJc w:val="left"/>
      <w:pPr>
        <w:ind w:left="576" w:hanging="576"/>
      </w:pPr>
    </w:lvl>
    <w:lvl w:ilvl="2">
      <w:start w:val="1"/>
      <w:pStyle w:val="Heading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8"/>
        <w:rFonts w:cs="OpenSymbol;Arial Unicode MS"/>
      </w:rPr>
    </w:lvl>
    <w:lvl w:ilvl="1">
      <w:start w:val="1"/>
      <w:numFmt w:val="bullet"/>
      <w:lvlText w:val="◦"/>
      <w:lvlJc w:val="left"/>
      <w:pPr>
        <w:tabs>
          <w:tab w:val="num" w:pos="1080"/>
        </w:tabs>
        <w:ind w:left="1080" w:hanging="360"/>
      </w:pPr>
      <w:rPr>
        <w:rFonts w:ascii="OpenSymbol" w:hAnsi="OpenSymbol" w:cs="OpenSymbol" w:hint="default"/>
        <w:sz w:val="24"/>
        <w:b/>
        <w:rFonts w:cs="OpenSymbol;Arial Unicode MS"/>
      </w:rPr>
    </w:lvl>
    <w:lvl w:ilvl="2">
      <w:start w:val="1"/>
      <w:numFmt w:val="bullet"/>
      <w:lvlText w:val="▪"/>
      <w:lvlJc w:val="left"/>
      <w:pPr>
        <w:tabs>
          <w:tab w:val="num" w:pos="1440"/>
        </w:tabs>
        <w:ind w:left="1440" w:hanging="360"/>
      </w:pPr>
      <w:rPr>
        <w:rFonts w:ascii="OpenSymbol" w:hAnsi="OpenSymbol" w:cs="OpenSymbol" w:hint="default"/>
        <w:rFonts w:cs="OpenSymbol;Arial Unicode MS"/>
      </w:rPr>
    </w:lvl>
    <w:lvl w:ilvl="3">
      <w:start w:val="1"/>
      <w:numFmt w:val="bullet"/>
      <w:lvlText w:val=""/>
      <w:lvlJc w:val="left"/>
      <w:pPr>
        <w:tabs>
          <w:tab w:val="num" w:pos="1800"/>
        </w:tabs>
        <w:ind w:left="1800" w:hanging="360"/>
      </w:pPr>
      <w:rPr>
        <w:rFonts w:ascii="Symbol" w:hAnsi="Symbol" w:cs="Symbol" w:hint="default"/>
        <w:rFonts w:cs="OpenSymbol;Arial Unicode MS"/>
      </w:rPr>
    </w:lvl>
    <w:lvl w:ilvl="4">
      <w:start w:val="1"/>
      <w:numFmt w:val="bullet"/>
      <w:lvlText w:val="◦"/>
      <w:lvlJc w:val="left"/>
      <w:pPr>
        <w:tabs>
          <w:tab w:val="num" w:pos="2160"/>
        </w:tabs>
        <w:ind w:left="2160" w:hanging="360"/>
      </w:pPr>
      <w:rPr>
        <w:rFonts w:ascii="OpenSymbol" w:hAnsi="OpenSymbol" w:cs="OpenSymbol" w:hint="default"/>
        <w:rFonts w:cs="OpenSymbol;Arial Unicode MS"/>
      </w:rPr>
    </w:lvl>
    <w:lvl w:ilvl="5">
      <w:start w:val="1"/>
      <w:numFmt w:val="bullet"/>
      <w:lvlText w:val="▪"/>
      <w:lvlJc w:val="left"/>
      <w:pPr>
        <w:tabs>
          <w:tab w:val="num" w:pos="2520"/>
        </w:tabs>
        <w:ind w:left="2520" w:hanging="360"/>
      </w:pPr>
      <w:rPr>
        <w:rFonts w:ascii="OpenSymbol" w:hAnsi="OpenSymbol" w:cs="OpenSymbol" w:hint="default"/>
        <w:rFonts w:cs="OpenSymbol;Arial Unicode MS"/>
      </w:rPr>
    </w:lvl>
    <w:lvl w:ilvl="6">
      <w:start w:val="1"/>
      <w:numFmt w:val="bullet"/>
      <w:lvlText w:val=""/>
      <w:lvlJc w:val="left"/>
      <w:pPr>
        <w:tabs>
          <w:tab w:val="num" w:pos="2880"/>
        </w:tabs>
        <w:ind w:left="2880" w:hanging="360"/>
      </w:pPr>
      <w:rPr>
        <w:rFonts w:ascii="Symbol" w:hAnsi="Symbol" w:cs="Symbol" w:hint="default"/>
        <w:rFonts w:cs="OpenSymbol;Arial Unicode MS"/>
      </w:rPr>
    </w:lvl>
    <w:lvl w:ilvl="7">
      <w:start w:val="1"/>
      <w:numFmt w:val="bullet"/>
      <w:lvlText w:val="◦"/>
      <w:lvlJc w:val="left"/>
      <w:pPr>
        <w:tabs>
          <w:tab w:val="num" w:pos="3240"/>
        </w:tabs>
        <w:ind w:left="3240" w:hanging="360"/>
      </w:pPr>
      <w:rPr>
        <w:rFonts w:ascii="OpenSymbol" w:hAnsi="OpenSymbol" w:cs="OpenSymbol" w:hint="default"/>
        <w:rFonts w:cs="OpenSymbol;Arial Unicode MS"/>
      </w:rPr>
    </w:lvl>
    <w:lvl w:ilvl="8">
      <w:start w:val="1"/>
      <w:numFmt w:val="bullet"/>
      <w:lvlText w:val="▪"/>
      <w:lvlJc w:val="left"/>
      <w:pPr>
        <w:tabs>
          <w:tab w:val="num" w:pos="3600"/>
        </w:tabs>
        <w:ind w:left="3600" w:hanging="360"/>
      </w:pPr>
      <w:rPr>
        <w:rFonts w:ascii="OpenSymbol" w:hAnsi="OpenSymbol" w:cs="OpenSymbol" w:hint="default"/>
        <w:rFonts w:cs="OpenSymbol;Arial Unicode MS"/>
      </w:r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Symbol" w:hAnsi="Symbol" w:cs="Symbol" w:hint="default"/>
        <w:sz w:val="24"/>
        <w:rFonts w:cs="Symbol"/>
      </w:rPr>
    </w:lvl>
    <w:lvl w:ilvl="2">
      <w:start w:val="1"/>
      <w:numFmt w:val="bullet"/>
      <w:lvlText w:val=""/>
      <w:lvlJc w:val="left"/>
      <w:pPr>
        <w:tabs>
          <w:tab w:val="num" w:pos="1440"/>
        </w:tabs>
        <w:ind w:left="1440" w:hanging="360"/>
      </w:pPr>
      <w:rPr>
        <w:rFonts w:ascii="Symbol" w:hAnsi="Symbol" w:cs="Symbol" w:hint="default"/>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4">
    <w:lvl w:ilvl="0">
      <w:start w:val="1"/>
      <w:numFmt w:val="bullet"/>
      <w:lvlText w:val=""/>
      <w:lvlJc w:val="left"/>
      <w:pPr>
        <w:tabs>
          <w:tab w:val="num" w:pos="720"/>
        </w:tabs>
        <w:ind w:left="720" w:hanging="360"/>
      </w:pPr>
      <w:rPr>
        <w:rFonts w:ascii="Symbol" w:hAnsi="Symbol" w:cs="Symbol" w:hint="default"/>
        <w:dstrike w:val="false"/>
        <w:strike w:val="false"/>
        <w:rFonts w:cs="OpenSymbol;Arial Unicode MS"/>
      </w:rPr>
    </w:lvl>
    <w:lvl w:ilvl="1">
      <w:start w:val="1"/>
      <w:numFmt w:val="bullet"/>
      <w:lvlText w:val="o"/>
      <w:lvlJc w:val="left"/>
      <w:pPr>
        <w:tabs>
          <w:tab w:val="num" w:pos="1440"/>
        </w:tabs>
        <w:ind w:left="1440" w:hanging="360"/>
      </w:pPr>
      <w:rPr>
        <w:rFonts w:ascii="Courier New" w:hAnsi="Courier New" w:cs="Courier New" w:hint="default"/>
        <w:sz w:val="24"/>
        <w:rFonts w:cs="OpenSymbol;Arial Unicode MS"/>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3"/>
      <w:numFmt w:val="decimal"/>
      <w:lvlText w:val="%1"/>
      <w:lvlJc w:val="left"/>
      <w:pPr>
        <w:ind w:left="375" w:hanging="375"/>
      </w:pPr>
      <w:rPr>
        <w:rFonts w:cs="OpenSymbol;Arial Unicode MS"/>
      </w:rPr>
    </w:lvl>
    <w:lvl w:ilvl="1">
      <w:start w:val="7"/>
      <w:numFmt w:val="decimal"/>
      <w:lvlText w:val="%1.%2"/>
      <w:lvlJc w:val="left"/>
      <w:pPr>
        <w:ind w:left="1440" w:hanging="720"/>
      </w:pPr>
      <w:rPr>
        <w:sz w:val="24"/>
        <w:b/>
        <w:rFonts w:cs="OpenSymbol;Arial Unicode MS"/>
      </w:rPr>
    </w:lvl>
    <w:lvl w:ilvl="2">
      <w:start w:val="1"/>
      <w:numFmt w:val="upperLetter"/>
      <w:lvlText w:val="%1.%2.%3"/>
      <w:lvlJc w:val="left"/>
      <w:pPr>
        <w:ind w:left="2160" w:hanging="720"/>
      </w:pPr>
      <w:rPr>
        <w:rFonts w:cs="OpenSymbol;Arial Unicode MS"/>
      </w:rPr>
    </w:lvl>
    <w:lvl w:ilvl="3">
      <w:start w:val="1"/>
      <w:numFmt w:val="decimal"/>
      <w:lvlText w:val="%1.%2.%3.%4"/>
      <w:lvlJc w:val="left"/>
      <w:pPr>
        <w:ind w:left="3240" w:hanging="1080"/>
      </w:pPr>
      <w:rPr>
        <w:rFonts w:cs="OpenSymbol;Arial Unicode MS"/>
      </w:rPr>
    </w:lvl>
    <w:lvl w:ilvl="4">
      <w:start w:val="1"/>
      <w:numFmt w:val="decimal"/>
      <w:lvlText w:val="%1.%2.%3.%4.%5"/>
      <w:lvlJc w:val="left"/>
      <w:pPr>
        <w:ind w:left="3960" w:hanging="1080"/>
      </w:pPr>
      <w:rPr>
        <w:rFonts w:cs="OpenSymbol;Arial Unicode MS"/>
      </w:rPr>
    </w:lvl>
    <w:lvl w:ilvl="5">
      <w:start w:val="1"/>
      <w:numFmt w:val="decimal"/>
      <w:lvlText w:val="%1.%2.%3.%4.%5.%6"/>
      <w:lvlJc w:val="left"/>
      <w:pPr>
        <w:ind w:left="5040" w:hanging="1440"/>
      </w:pPr>
      <w:rPr>
        <w:rFonts w:cs="OpenSymbol;Arial Unicode MS"/>
      </w:rPr>
    </w:lvl>
    <w:lvl w:ilvl="6">
      <w:start w:val="1"/>
      <w:numFmt w:val="decimal"/>
      <w:lvlText w:val="%1.%2.%3.%4.%5.%6.%7"/>
      <w:lvlJc w:val="left"/>
      <w:pPr>
        <w:ind w:left="6120" w:hanging="1800"/>
      </w:pPr>
      <w:rPr>
        <w:rFonts w:cs="OpenSymbol;Arial Unicode MS"/>
      </w:rPr>
    </w:lvl>
    <w:lvl w:ilvl="7">
      <w:start w:val="1"/>
      <w:numFmt w:val="decimal"/>
      <w:lvlText w:val="%1.%2.%3.%4.%5.%6.%7.%8"/>
      <w:lvlJc w:val="left"/>
      <w:pPr>
        <w:ind w:left="6840" w:hanging="1800"/>
      </w:pPr>
      <w:rPr>
        <w:rFonts w:cs="OpenSymbol;Arial Unicode MS"/>
      </w:rPr>
    </w:lvl>
    <w:lvl w:ilvl="8">
      <w:start w:val="1"/>
      <w:numFmt w:val="decimal"/>
      <w:lvlText w:val="%1.%2.%3.%4.%5.%6.%7.%8.%9"/>
      <w:lvlJc w:val="left"/>
      <w:pPr>
        <w:ind w:left="7920" w:hanging="2160"/>
      </w:pPr>
      <w:rPr>
        <w:rFonts w:cs="OpenSymbol;Arial Unicode MS"/>
      </w:rPr>
    </w:lvl>
  </w:abstractNum>
  <w:abstractNum w:abstractNumId="7">
    <w:lvl w:ilvl="0">
      <w:start w:val="1"/>
      <w:numFmt w:val="bullet"/>
      <w:lvlText w:val=""/>
      <w:lvlJc w:val="left"/>
      <w:pPr>
        <w:tabs>
          <w:tab w:val="num" w:pos="720"/>
        </w:tabs>
        <w:ind w:left="720" w:hanging="360"/>
      </w:pPr>
      <w:rPr>
        <w:rFonts w:ascii="Symbol" w:hAnsi="Symbol" w:cs="Symbol" w:hint="default"/>
        <w:rFonts w:cs="OpenSymbol;Arial Unicode MS"/>
      </w:rPr>
    </w:lvl>
    <w:lvl w:ilvl="1">
      <w:start w:val="1"/>
      <w:numFmt w:val="bullet"/>
      <w:lvlText w:val="o"/>
      <w:lvlJc w:val="left"/>
      <w:pPr>
        <w:tabs>
          <w:tab w:val="num" w:pos="1440"/>
        </w:tabs>
        <w:ind w:left="1440" w:hanging="360"/>
      </w:pPr>
      <w:rPr>
        <w:rFonts w:ascii="Courier New" w:hAnsi="Courier New" w:cs="Courier New" w:hint="default"/>
        <w:sz w:val="24"/>
        <w:rFonts w:cs="OpenSymbol;Arial Unicode MS"/>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Times New Roman" w:hAnsi="Times New Roman" w:eastAsia="Andale Sans UI;Arial Unicode MS" w:cs="Times New Roman"/>
      <w:color w:val="00000A"/>
      <w:sz w:val="24"/>
      <w:szCs w:val="24"/>
      <w:lang w:val="zxx" w:eastAsia="zh-CN" w:bidi="ar-SA"/>
    </w:rPr>
  </w:style>
  <w:style w:type="paragraph" w:styleId="Heading1">
    <w:name w:val="Heading 1"/>
    <w:basedOn w:val="Heading"/>
    <w:qFormat/>
    <w:pPr>
      <w:numPr>
        <w:ilvl w:val="0"/>
        <w:numId w:val="1"/>
      </w:numPr>
      <w:spacing w:before="240" w:after="120"/>
      <w:outlineLvl w:val="0"/>
      <w:outlineLvl w:val="0"/>
    </w:pPr>
    <w:rPr>
      <w:b/>
      <w:bCs/>
      <w:sz w:val="36"/>
      <w:szCs w:val="36"/>
    </w:rPr>
  </w:style>
  <w:style w:type="paragraph" w:styleId="Heading2">
    <w:name w:val="Heading 2"/>
    <w:basedOn w:val="Heading"/>
    <w:qFormat/>
    <w:pPr>
      <w:numPr>
        <w:ilvl w:val="1"/>
        <w:numId w:val="1"/>
      </w:numPr>
      <w:spacing w:before="200" w:after="120"/>
      <w:outlineLvl w:val="1"/>
      <w:outlineLvl w:val="1"/>
    </w:pPr>
    <w:rPr>
      <w:b/>
      <w:bCs/>
      <w:sz w:val="32"/>
      <w:szCs w:val="32"/>
    </w:rPr>
  </w:style>
  <w:style w:type="paragraph" w:styleId="Heading3">
    <w:name w:val="Heading 3"/>
    <w:basedOn w:val="Heading"/>
    <w:qFormat/>
    <w:pPr>
      <w:numPr>
        <w:ilvl w:val="2"/>
        <w:numId w:val="1"/>
      </w:numPr>
      <w:spacing w:before="140" w:after="120"/>
      <w:outlineLvl w:val="2"/>
      <w:outlineLvl w:val="2"/>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3z0">
    <w:name w:val="WW8Num3z0"/>
    <w:qFormat/>
    <w:rPr>
      <w:rFonts w:ascii="Symbol" w:hAnsi="Symbol" w:cs="OpenSymbol;Arial Unicode MS"/>
      <w:strike w:val="false"/>
      <w:dstrike w:val="false"/>
      <w:color w:val="000000"/>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lang w:val="ro-RO"/>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OpenSymbol;Arial Unicode MS"/>
      <w:lang w:val="ro-RO"/>
    </w:rPr>
  </w:style>
  <w:style w:type="character" w:styleId="WW8Num5z1">
    <w:name w:val="WW8Num5z1"/>
    <w:qFormat/>
    <w:rPr>
      <w:rFonts w:ascii="OpenSymbol;Arial Unicode MS" w:hAnsi="OpenSymbol;Arial Unicode MS" w:cs="OpenSymbol;Arial Unicode MS"/>
    </w:rPr>
  </w:style>
  <w:style w:type="character" w:styleId="WW8Num6z0">
    <w:name w:val="WW8Num6z0"/>
    <w:qFormat/>
    <w:rPr>
      <w:rFonts w:ascii="Symbol" w:hAnsi="Symbol" w:cs="OpenSymbol;Arial Unicode MS"/>
    </w:rPr>
  </w:style>
  <w:style w:type="character" w:styleId="WW8Num6z1">
    <w:name w:val="WW8Num6z1"/>
    <w:qFormat/>
    <w:rPr>
      <w:rFonts w:ascii="OpenSymbol;Arial Unicode MS" w:hAnsi="OpenSymbol;Arial Unicode MS" w:cs="OpenSymbol;Arial Unicode MS"/>
    </w:rPr>
  </w:style>
  <w:style w:type="character" w:styleId="WW8Num7z0">
    <w:name w:val="WW8Num7z0"/>
    <w:qFormat/>
    <w:rPr>
      <w:rFonts w:ascii="Arial" w:hAnsi="Arial" w:cs="OpenSymbol;Arial Unicode MS"/>
    </w:rPr>
  </w:style>
  <w:style w:type="character" w:styleId="DefaultParagraphFont">
    <w:name w:val="Default Paragraph Font"/>
    <w:qFormat/>
    <w:rPr/>
  </w:style>
  <w:style w:type="character" w:styleId="WW8Num8z0">
    <w:name w:val="WW8Num8z0"/>
    <w:qFormat/>
    <w:rPr>
      <w:rFonts w:ascii="Symbol" w:hAnsi="Symbol" w:cs="OpenSymbol;Arial Unicode MS"/>
      <w:strike w:val="false"/>
      <w:dstrike w:val="false"/>
      <w:color w:val="00000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DefaultParagraphFont">
    <w:name w:val="WW-Default Paragraph Font"/>
    <w:qFormat/>
    <w:rPr/>
  </w:style>
  <w:style w:type="character" w:styleId="WW8Num10z0">
    <w:name w:val="WW8Num10z0"/>
    <w:qFormat/>
    <w:rPr>
      <w:rFonts w:ascii="Symbol" w:hAnsi="Symbol" w:cs="OpenSymbol;Arial Unicode MS"/>
      <w:strike w:val="false"/>
      <w:dstrike w:val="false"/>
    </w:rPr>
  </w:style>
  <w:style w:type="character" w:styleId="WW8Num10z1">
    <w:name w:val="WW8Num10z1"/>
    <w:qFormat/>
    <w:rPr>
      <w:rFonts w:ascii="OpenSymbol;Arial Unicode MS" w:hAnsi="OpenSymbol;Arial Unicode MS" w:cs="OpenSymbol;Arial Unicode MS"/>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8z1">
    <w:name w:val="WW8Num8z1"/>
    <w:qFormat/>
    <w:rPr>
      <w:rFonts w:ascii="OpenSymbol;Arial Unicode MS" w:hAnsi="OpenSymbol;Arial Unicode MS" w:cs="OpenSymbol;Arial Unicode MS"/>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11z0">
    <w:name w:val="WW8Num11z0"/>
    <w:qFormat/>
    <w:rPr>
      <w:rFonts w:ascii="Symbol" w:hAnsi="Symbol" w:cs="OpenSymbol;Arial Unicode MS"/>
    </w:rPr>
  </w:style>
  <w:style w:type="character" w:styleId="WW8Num12z0">
    <w:name w:val="WW8Num12z0"/>
    <w:qFormat/>
    <w:rPr>
      <w:rFonts w:ascii="Symbol" w:hAnsi="Symbol" w:cs="OpenSymbol;Arial Unicode MS"/>
    </w:rPr>
  </w:style>
  <w:style w:type="character" w:styleId="WW8Num13z0">
    <w:name w:val="WW8Num13z0"/>
    <w:qFormat/>
    <w:rPr>
      <w:rFonts w:ascii="Symbol" w:hAnsi="Symbol" w:cs="OpenSymbol;Arial Unicode MS"/>
    </w:rPr>
  </w:style>
  <w:style w:type="character" w:styleId="WW8Num14z0">
    <w:name w:val="WW8Num14z0"/>
    <w:qFormat/>
    <w:rPr>
      <w:rFonts w:ascii="Symbol" w:hAnsi="Symbol" w:cs="OpenSymbol;Arial Unicode MS"/>
    </w:rPr>
  </w:style>
  <w:style w:type="character" w:styleId="WW8Num15z0">
    <w:name w:val="WW8Num15z0"/>
    <w:qFormat/>
    <w:rPr>
      <w:rFonts w:ascii="Symbol" w:hAnsi="Symbol" w:cs="OpenSymbol;Arial Unicode MS"/>
    </w:rPr>
  </w:style>
  <w:style w:type="character" w:styleId="WW8Num16z0">
    <w:name w:val="WW8Num16z0"/>
    <w:qFormat/>
    <w:rPr>
      <w:rFonts w:ascii="Symbol" w:hAnsi="Symbol" w:cs="OpenSymbol;Arial Unicode MS"/>
    </w:rPr>
  </w:style>
  <w:style w:type="character" w:styleId="WW8Num17z0">
    <w:name w:val="WW8Num17z0"/>
    <w:qFormat/>
    <w:rPr>
      <w:rFonts w:ascii="Symbol" w:hAnsi="Symbol" w:cs="OpenSymbol;Arial Unicode MS"/>
    </w:rPr>
  </w:style>
  <w:style w:type="character" w:styleId="WW8Num18z0">
    <w:name w:val="WW8Num18z0"/>
    <w:qFormat/>
    <w:rPr>
      <w:rFonts w:ascii="Symbol" w:hAnsi="Symbol" w:cs="OpenSymbol;Arial Unicode MS"/>
      <w:lang w:val="ro-RO"/>
    </w:rPr>
  </w:style>
  <w:style w:type="character" w:styleId="WW8Num19z0">
    <w:name w:val="WW8Num19z0"/>
    <w:qFormat/>
    <w:rPr>
      <w:rFonts w:ascii="Symbol" w:hAnsi="Symbol" w:cs="OpenSymbol;Arial Unicode MS"/>
    </w:rPr>
  </w:style>
  <w:style w:type="character" w:styleId="WW8Num20z0">
    <w:name w:val="WW8Num20z0"/>
    <w:qFormat/>
    <w:rPr>
      <w:rFonts w:ascii="Symbol" w:hAnsi="Symbol" w:cs="OpenSymbol;Arial Unicode MS"/>
    </w:rPr>
  </w:style>
  <w:style w:type="character" w:styleId="WW8Num21z0">
    <w:name w:val="WW8Num21z0"/>
    <w:qFormat/>
    <w:rPr/>
  </w:style>
  <w:style w:type="character" w:styleId="WW8Num22z0">
    <w:name w:val="WW8Num22z0"/>
    <w:qFormat/>
    <w:rPr>
      <w:rFonts w:ascii="Symbol" w:hAnsi="Symbol" w:cs="OpenSymbol;Arial Unicode MS"/>
    </w:rPr>
  </w:style>
  <w:style w:type="character" w:styleId="WW8Num23z0">
    <w:name w:val="WW8Num23z0"/>
    <w:qFormat/>
    <w:rPr>
      <w:rFonts w:ascii="Symbol" w:hAnsi="Symbol" w:cs="OpenSymbol;Arial Unicode MS"/>
    </w:rPr>
  </w:style>
  <w:style w:type="character" w:styleId="WW8Num24z0">
    <w:name w:val="WW8Num24z0"/>
    <w:qFormat/>
    <w:rPr>
      <w:rFonts w:ascii="Symbol" w:hAnsi="Symbol" w:cs="OpenSymbol;Arial Unicode MS"/>
    </w:rPr>
  </w:style>
  <w:style w:type="character" w:styleId="WW8Num25z0">
    <w:name w:val="WW8Num25z0"/>
    <w:qFormat/>
    <w:rPr>
      <w:rFonts w:ascii="Symbol" w:hAnsi="Symbol" w:cs="OpenSymbol;Arial Unicode MS"/>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7z1">
    <w:name w:val="WW8Num7z1"/>
    <w:qFormat/>
    <w:rPr>
      <w:rFonts w:ascii="OpenSymbol;Arial Unicode MS" w:hAnsi="OpenSymbol;Arial Unicode MS" w:cs="OpenSymbol;Arial Unicode MS"/>
    </w:rPr>
  </w:style>
  <w:style w:type="character" w:styleId="WWDefaultParagraphFont1">
    <w:name w:val="WW-Default Paragraph Font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1z1">
    <w:name w:val="WW8Num11z1"/>
    <w:qFormat/>
    <w:rPr>
      <w:rFonts w:ascii="OpenSymbol;Arial Unicode MS" w:hAnsi="OpenSymbol;Arial Unicode MS" w:cs="OpenSymbol;Arial Unicode MS"/>
    </w:rPr>
  </w:style>
  <w:style w:type="character" w:styleId="WW8Num12z1">
    <w:name w:val="WW8Num12z1"/>
    <w:qFormat/>
    <w:rPr>
      <w:rFonts w:ascii="OpenSymbol;Arial Unicode MS" w:hAnsi="OpenSymbol;Arial Unicode MS" w:cs="OpenSymbol;Arial Unicode MS"/>
    </w:rPr>
  </w:style>
  <w:style w:type="character" w:styleId="WW8Num13z1">
    <w:name w:val="WW8Num13z1"/>
    <w:qFormat/>
    <w:rPr>
      <w:rFonts w:ascii="OpenSymbol;Arial Unicode MS" w:hAnsi="OpenSymbol;Arial Unicode MS" w:cs="OpenSymbol;Arial Unicode MS"/>
    </w:rPr>
  </w:style>
  <w:style w:type="character" w:styleId="WW8Num14z1">
    <w:name w:val="WW8Num14z1"/>
    <w:qFormat/>
    <w:rPr>
      <w:rFonts w:ascii="OpenSymbol;Arial Unicode MS" w:hAnsi="OpenSymbol;Arial Unicode MS" w:cs="OpenSymbol;Arial Unicode MS"/>
    </w:rPr>
  </w:style>
  <w:style w:type="character" w:styleId="WW8Num15z1">
    <w:name w:val="WW8Num15z1"/>
    <w:qFormat/>
    <w:rPr>
      <w:rFonts w:ascii="OpenSymbol;Arial Unicode MS" w:hAnsi="OpenSymbol;Arial Unicode MS" w:cs="OpenSymbol;Arial Unicode MS"/>
    </w:rPr>
  </w:style>
  <w:style w:type="character" w:styleId="WW8Num16z1">
    <w:name w:val="WW8Num16z1"/>
    <w:qFormat/>
    <w:rPr>
      <w:rFonts w:ascii="OpenSymbol;Arial Unicode MS" w:hAnsi="OpenSymbol;Arial Unicode MS" w:cs="OpenSymbol;Arial Unicode MS"/>
    </w:rPr>
  </w:style>
  <w:style w:type="character" w:styleId="WW8Num17z1">
    <w:name w:val="WW8Num17z1"/>
    <w:qFormat/>
    <w:rPr>
      <w:rFonts w:ascii="OpenSymbol;Arial Unicode MS" w:hAnsi="OpenSymbol;Arial Unicode MS" w:cs="OpenSymbol;Arial Unicode MS"/>
    </w:rPr>
  </w:style>
  <w:style w:type="character" w:styleId="WW8Num18z1">
    <w:name w:val="WW8Num18z1"/>
    <w:qFormat/>
    <w:rPr>
      <w:rFonts w:ascii="OpenSymbol;Arial Unicode MS" w:hAnsi="OpenSymbol;Arial Unicode MS" w:cs="OpenSymbol;Arial Unicode MS"/>
    </w:rPr>
  </w:style>
  <w:style w:type="character" w:styleId="WW8Num19z1">
    <w:name w:val="WW8Num19z1"/>
    <w:qFormat/>
    <w:rPr>
      <w:rFonts w:ascii="OpenSymbol;Arial Unicode MS" w:hAnsi="OpenSymbol;Arial Unicode MS" w:cs="OpenSymbol;Arial Unicode MS"/>
    </w:rPr>
  </w:style>
  <w:style w:type="character" w:styleId="WW8Num20z1">
    <w:name w:val="WW8Num20z1"/>
    <w:qFormat/>
    <w:rPr>
      <w:rFonts w:ascii="OpenSymbol;Arial Unicode MS" w:hAnsi="OpenSymbol;Arial Unicode MS" w:cs="OpenSymbol;Arial Unicode MS"/>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NumberingSymbols">
    <w:name w:val="Numbering Symbols"/>
    <w:qFormat/>
    <w:rPr/>
  </w:style>
  <w:style w:type="character" w:styleId="Bullets">
    <w:name w:val="Bullets"/>
    <w:qFormat/>
    <w:rPr>
      <w:rFonts w:ascii="OpenSymbol;Arial Unicode MS" w:hAnsi="OpenSymbol;Arial Unicode MS" w:eastAsia="OpenSymbol;Arial Unicode MS" w:cs="OpenSymbol;Arial Unicode MS"/>
    </w:rPr>
  </w:style>
  <w:style w:type="character" w:styleId="WW8Num29z0">
    <w:name w:val="WW8Num29z0"/>
    <w:qFormat/>
    <w:rPr>
      <w:rFonts w:ascii="Times New Roman" w:hAnsi="Times New Roman" w:eastAsia="Times New Roman" w:cs="Times New Roman"/>
      <w:lang w:val="ro-RO"/>
    </w:rPr>
  </w:style>
  <w:style w:type="character" w:styleId="WW8Num29z1">
    <w:name w:val="WW8Num29z1"/>
    <w:qFormat/>
    <w:rPr>
      <w:b/>
      <w:lang w:val="ro-RO"/>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Appleconvertedspace">
    <w:name w:val="apple-converted-space"/>
    <w:basedOn w:val="WWDefaultParagraphFont"/>
    <w:qFormat/>
    <w:rPr/>
  </w:style>
  <w:style w:type="character" w:styleId="InternetLink">
    <w:name w:val="Internet Link"/>
    <w:basedOn w:val="WWDefaultParagraphFont"/>
    <w:rPr>
      <w:color w:val="0000FF"/>
      <w:u w:val="single"/>
    </w:rPr>
  </w:style>
  <w:style w:type="character" w:styleId="StrongEmphasis">
    <w:name w:val="Strong Emphasis"/>
    <w:qFormat/>
    <w:rPr>
      <w:b/>
      <w:bCs/>
    </w:rPr>
  </w:style>
  <w:style w:type="character" w:styleId="WWDefaultParagraphFont1111111">
    <w:name w:val="WW-Default Paragraph Font1111111"/>
    <w:qFormat/>
    <w:rPr/>
  </w:style>
  <w:style w:type="character" w:styleId="PageNumber">
    <w:name w:val="Page Number"/>
    <w:basedOn w:val="WWDefaultParagraphFont1111111"/>
    <w:rPr/>
  </w:style>
  <w:style w:type="character" w:styleId="ListLabel1">
    <w:name w:val="ListLabel 1"/>
    <w:qFormat/>
    <w:rPr>
      <w:rFonts w:cs="OpenSymbol;Arial Unicode MS"/>
      <w:sz w:val="28"/>
    </w:rPr>
  </w:style>
  <w:style w:type="character" w:styleId="ListLabel2">
    <w:name w:val="ListLabel 2"/>
    <w:qFormat/>
    <w:rPr>
      <w:rFonts w:cs="OpenSymbol;Arial Unicode MS"/>
    </w:rPr>
  </w:style>
  <w:style w:type="character" w:styleId="ListLabel3">
    <w:name w:val="ListLabel 3"/>
    <w:qFormat/>
    <w:rPr>
      <w:rFonts w:cs="OpenSymbol;Arial Unicode MS"/>
    </w:rPr>
  </w:style>
  <w:style w:type="character" w:styleId="ListLabel4">
    <w:name w:val="ListLabel 4"/>
    <w:qFormat/>
    <w:rPr>
      <w:rFonts w:cs="OpenSymbol;Arial Unicode MS"/>
    </w:rPr>
  </w:style>
  <w:style w:type="character" w:styleId="ListLabel5">
    <w:name w:val="ListLabel 5"/>
    <w:qFormat/>
    <w:rPr>
      <w:rFonts w:cs="OpenSymbol;Arial Unicode MS"/>
    </w:rPr>
  </w:style>
  <w:style w:type="character" w:styleId="ListLabel6">
    <w:name w:val="ListLabel 6"/>
    <w:qFormat/>
    <w:rPr>
      <w:rFonts w:cs="OpenSymbol;Arial Unicode MS"/>
    </w:rPr>
  </w:style>
  <w:style w:type="character" w:styleId="ListLabel7">
    <w:name w:val="ListLabel 7"/>
    <w:qFormat/>
    <w:rPr>
      <w:rFonts w:cs="OpenSymbol;Arial Unicode MS"/>
    </w:rPr>
  </w:style>
  <w:style w:type="character" w:styleId="ListLabel8">
    <w:name w:val="ListLabel 8"/>
    <w:qFormat/>
    <w:rPr>
      <w:rFonts w:cs="OpenSymbol;Arial Unicode MS"/>
    </w:rPr>
  </w:style>
  <w:style w:type="character" w:styleId="ListLabel9">
    <w:name w:val="ListLabel 9"/>
    <w:qFormat/>
    <w:rPr>
      <w:rFonts w:cs="OpenSymbol;Arial Unicode MS"/>
    </w:rPr>
  </w:style>
  <w:style w:type="character" w:styleId="ListLabel10">
    <w:name w:val="ListLabel 10"/>
    <w:qFormat/>
    <w:rPr>
      <w:rFonts w:cs="OpenSymbol;Arial Unicode MS"/>
      <w:strike w:val="false"/>
      <w:dstrike w:val="false"/>
      <w:color w:val="000000"/>
      <w:sz w:val="28"/>
    </w:rPr>
  </w:style>
  <w:style w:type="character" w:styleId="ListLabel11">
    <w:name w:val="ListLabel 11"/>
    <w:qFormat/>
    <w:rPr>
      <w:rFonts w:cs="OpenSymbol;Arial Unicode MS"/>
    </w:rPr>
  </w:style>
  <w:style w:type="character" w:styleId="ListLabel12">
    <w:name w:val="ListLabel 12"/>
    <w:qFormat/>
    <w:rPr>
      <w:rFonts w:cs="OpenSymbol;Arial Unicode MS"/>
    </w:rPr>
  </w:style>
  <w:style w:type="character" w:styleId="ListLabel13">
    <w:name w:val="ListLabel 13"/>
    <w:qFormat/>
    <w:rPr>
      <w:rFonts w:cs="OpenSymbol;Arial Unicode MS"/>
      <w:strike w:val="false"/>
      <w:dstrike w:val="false"/>
      <w:color w:val="000000"/>
    </w:rPr>
  </w:style>
  <w:style w:type="character" w:styleId="ListLabel14">
    <w:name w:val="ListLabel 14"/>
    <w:qFormat/>
    <w:rPr>
      <w:rFonts w:cs="OpenSymbol;Arial Unicode MS"/>
    </w:rPr>
  </w:style>
  <w:style w:type="character" w:styleId="ListLabel15">
    <w:name w:val="ListLabel 15"/>
    <w:qFormat/>
    <w:rPr>
      <w:rFonts w:cs="OpenSymbol;Arial Unicode MS"/>
    </w:rPr>
  </w:style>
  <w:style w:type="character" w:styleId="ListLabel16">
    <w:name w:val="ListLabel 16"/>
    <w:qFormat/>
    <w:rPr>
      <w:rFonts w:cs="OpenSymbol;Arial Unicode MS"/>
      <w:strike w:val="false"/>
      <w:dstrike w:val="false"/>
      <w:color w:val="000000"/>
    </w:rPr>
  </w:style>
  <w:style w:type="character" w:styleId="ListLabel17">
    <w:name w:val="ListLabel 17"/>
    <w:qFormat/>
    <w:rPr>
      <w:rFonts w:cs="OpenSymbol;Arial Unicode MS"/>
    </w:rPr>
  </w:style>
  <w:style w:type="character" w:styleId="ListLabel18">
    <w:name w:val="ListLabel 18"/>
    <w:qFormat/>
    <w:rPr>
      <w:rFonts w:cs="OpenSymbol;Arial Unicode MS"/>
    </w:rPr>
  </w:style>
  <w:style w:type="character" w:styleId="ListLabel19">
    <w:name w:val="ListLabel 19"/>
    <w:qFormat/>
    <w:rPr>
      <w:rFonts w:cs="OpenSymbol;Arial Unicode MS"/>
      <w:sz w:val="28"/>
      <w:lang w:val="ro-RO"/>
    </w:rPr>
  </w:style>
  <w:style w:type="character" w:styleId="ListLabel20">
    <w:name w:val="ListLabel 20"/>
    <w:qFormat/>
    <w:rPr>
      <w:rFonts w:cs="OpenSymbol;Arial Unicode MS"/>
    </w:rPr>
  </w:style>
  <w:style w:type="character" w:styleId="ListLabel21">
    <w:name w:val="ListLabel 21"/>
    <w:qFormat/>
    <w:rPr>
      <w:rFonts w:cs="OpenSymbol;Arial Unicode MS"/>
    </w:rPr>
  </w:style>
  <w:style w:type="character" w:styleId="ListLabel22">
    <w:name w:val="ListLabel 22"/>
    <w:qFormat/>
    <w:rPr>
      <w:rFonts w:cs="OpenSymbol;Arial Unicode MS"/>
      <w:lang w:val="ro-RO"/>
    </w:rPr>
  </w:style>
  <w:style w:type="character" w:styleId="ListLabel23">
    <w:name w:val="ListLabel 23"/>
    <w:qFormat/>
    <w:rPr>
      <w:rFonts w:cs="OpenSymbol;Arial Unicode MS"/>
    </w:rPr>
  </w:style>
  <w:style w:type="character" w:styleId="ListLabel24">
    <w:name w:val="ListLabel 24"/>
    <w:qFormat/>
    <w:rPr>
      <w:rFonts w:cs="OpenSymbol;Arial Unicode MS"/>
    </w:rPr>
  </w:style>
  <w:style w:type="character" w:styleId="ListLabel25">
    <w:name w:val="ListLabel 25"/>
    <w:qFormat/>
    <w:rPr>
      <w:rFonts w:cs="OpenSymbol;Arial Unicode MS"/>
      <w:lang w:val="ro-RO"/>
    </w:rPr>
  </w:style>
  <w:style w:type="character" w:styleId="ListLabel26">
    <w:name w:val="ListLabel 26"/>
    <w:qFormat/>
    <w:rPr>
      <w:rFonts w:cs="OpenSymbol;Arial Unicode MS"/>
    </w:rPr>
  </w:style>
  <w:style w:type="character" w:styleId="ListLabel27">
    <w:name w:val="ListLabel 27"/>
    <w:qFormat/>
    <w:rPr>
      <w:rFonts w:cs="OpenSymbol;Arial Unicode MS"/>
    </w:rPr>
  </w:style>
  <w:style w:type="character" w:styleId="ListLabel28">
    <w:name w:val="ListLabel 28"/>
    <w:qFormat/>
    <w:rPr>
      <w:rFonts w:cs="OpenSymbol;Arial Unicode MS"/>
      <w:lang w:val="ro-RO"/>
    </w:rPr>
  </w:style>
  <w:style w:type="character" w:styleId="ListLabel29">
    <w:name w:val="ListLabel 29"/>
    <w:qFormat/>
    <w:rPr>
      <w:rFonts w:cs="OpenSymbol;Arial Unicode MS"/>
    </w:rPr>
  </w:style>
  <w:style w:type="character" w:styleId="ListLabel30">
    <w:name w:val="ListLabel 30"/>
    <w:qFormat/>
    <w:rPr>
      <w:rFonts w:cs="OpenSymbol;Arial Unicode MS"/>
    </w:rPr>
  </w:style>
  <w:style w:type="character" w:styleId="ListLabel31">
    <w:name w:val="ListLabel 31"/>
    <w:qFormat/>
    <w:rPr>
      <w:rFonts w:cs="OpenSymbol;Arial Unicode MS"/>
      <w:lang w:val="ro-RO"/>
    </w:rPr>
  </w:style>
  <w:style w:type="character" w:styleId="ListLabel32">
    <w:name w:val="ListLabel 32"/>
    <w:qFormat/>
    <w:rPr>
      <w:rFonts w:cs="OpenSymbol;Arial Unicode MS"/>
    </w:rPr>
  </w:style>
  <w:style w:type="character" w:styleId="ListLabel33">
    <w:name w:val="ListLabel 33"/>
    <w:qFormat/>
    <w:rPr>
      <w:rFonts w:cs="OpenSymbol;Arial Unicode MS"/>
    </w:rPr>
  </w:style>
  <w:style w:type="character" w:styleId="ListLabel34">
    <w:name w:val="ListLabel 34"/>
    <w:qFormat/>
    <w:rPr>
      <w:rFonts w:cs="OpenSymbol;Arial Unicode MS"/>
      <w:lang w:val="ro-RO"/>
    </w:rPr>
  </w:style>
  <w:style w:type="character" w:styleId="ListLabel35">
    <w:name w:val="ListLabel 35"/>
    <w:qFormat/>
    <w:rPr>
      <w:rFonts w:cs="OpenSymbol;Arial Unicode MS"/>
    </w:rPr>
  </w:style>
  <w:style w:type="character" w:styleId="ListLabel36">
    <w:name w:val="ListLabel 36"/>
    <w:qFormat/>
    <w:rPr>
      <w:rFonts w:cs="OpenSymbol;Arial Unicode MS"/>
    </w:rPr>
  </w:style>
  <w:style w:type="character" w:styleId="ListLabel37">
    <w:name w:val="ListLabel 37"/>
    <w:qFormat/>
    <w:rPr>
      <w:rFonts w:cs="OpenSymbol;Arial Unicode MS"/>
      <w:sz w:val="28"/>
    </w:rPr>
  </w:style>
  <w:style w:type="character" w:styleId="ListLabel38">
    <w:name w:val="ListLabel 38"/>
    <w:qFormat/>
    <w:rPr>
      <w:rFonts w:cs="OpenSymbol;Arial Unicode MS"/>
    </w:rPr>
  </w:style>
  <w:style w:type="character" w:styleId="ListLabel39">
    <w:name w:val="ListLabel 39"/>
    <w:qFormat/>
    <w:rPr>
      <w:rFonts w:cs="OpenSymbol;Arial Unicode MS"/>
    </w:rPr>
  </w:style>
  <w:style w:type="character" w:styleId="ListLabel40">
    <w:name w:val="ListLabel 40"/>
    <w:qFormat/>
    <w:rPr>
      <w:rFonts w:cs="OpenSymbol;Arial Unicode MS"/>
    </w:rPr>
  </w:style>
  <w:style w:type="character" w:styleId="ListLabel41">
    <w:name w:val="ListLabel 41"/>
    <w:qFormat/>
    <w:rPr>
      <w:rFonts w:cs="OpenSymbol;Arial Unicode MS"/>
    </w:rPr>
  </w:style>
  <w:style w:type="character" w:styleId="ListLabel42">
    <w:name w:val="ListLabel 42"/>
    <w:qFormat/>
    <w:rPr>
      <w:rFonts w:cs="OpenSymbol;Arial Unicode MS"/>
    </w:rPr>
  </w:style>
  <w:style w:type="character" w:styleId="ListLabel43">
    <w:name w:val="ListLabel 43"/>
    <w:qFormat/>
    <w:rPr>
      <w:rFonts w:cs="OpenSymbol;Arial Unicode MS"/>
    </w:rPr>
  </w:style>
  <w:style w:type="character" w:styleId="ListLabel44">
    <w:name w:val="ListLabel 44"/>
    <w:qFormat/>
    <w:rPr>
      <w:rFonts w:cs="OpenSymbol;Arial Unicode MS"/>
    </w:rPr>
  </w:style>
  <w:style w:type="character" w:styleId="ListLabel45">
    <w:name w:val="ListLabel 45"/>
    <w:qFormat/>
    <w:rPr>
      <w:rFonts w:cs="OpenSymbol;Arial Unicode MS"/>
    </w:rPr>
  </w:style>
  <w:style w:type="character" w:styleId="ListLabel46">
    <w:name w:val="ListLabel 46"/>
    <w:qFormat/>
    <w:rPr>
      <w:rFonts w:cs="OpenSymbol;Arial Unicode MS"/>
      <w:sz w:val="28"/>
    </w:rPr>
  </w:style>
  <w:style w:type="character" w:styleId="ListLabel47">
    <w:name w:val="ListLabel 47"/>
    <w:qFormat/>
    <w:rPr>
      <w:rFonts w:cs="OpenSymbol;Arial Unicode MS"/>
      <w:sz w:val="28"/>
    </w:rPr>
  </w:style>
  <w:style w:type="character" w:styleId="ListLabel48">
    <w:name w:val="ListLabel 48"/>
    <w:qFormat/>
    <w:rPr>
      <w:rFonts w:cs="OpenSymbol;Arial Unicode MS"/>
    </w:rPr>
  </w:style>
  <w:style w:type="character" w:styleId="ListLabel49">
    <w:name w:val="ListLabel 49"/>
    <w:qFormat/>
    <w:rPr>
      <w:rFonts w:cs="OpenSymbol;Arial Unicode MS"/>
    </w:rPr>
  </w:style>
  <w:style w:type="character" w:styleId="ListLabel50">
    <w:name w:val="ListLabel 50"/>
    <w:qFormat/>
    <w:rPr>
      <w:rFonts w:cs="OpenSymbol;Arial Unicode MS"/>
    </w:rPr>
  </w:style>
  <w:style w:type="character" w:styleId="ListLabel51">
    <w:name w:val="ListLabel 51"/>
    <w:qFormat/>
    <w:rPr>
      <w:rFonts w:cs="OpenSymbol;Arial Unicode MS"/>
    </w:rPr>
  </w:style>
  <w:style w:type="character" w:styleId="ListLabel52">
    <w:name w:val="ListLabel 52"/>
    <w:qFormat/>
    <w:rPr>
      <w:rFonts w:cs="OpenSymbol;Arial Unicode MS"/>
    </w:rPr>
  </w:style>
  <w:style w:type="character" w:styleId="ListLabel53">
    <w:name w:val="ListLabel 53"/>
    <w:qFormat/>
    <w:rPr>
      <w:rFonts w:cs="OpenSymbol;Arial Unicode MS"/>
    </w:rPr>
  </w:style>
  <w:style w:type="character" w:styleId="ListLabel54">
    <w:name w:val="ListLabel 54"/>
    <w:qFormat/>
    <w:rPr>
      <w:rFonts w:cs="OpenSymbol;Arial Unicode MS"/>
    </w:rPr>
  </w:style>
  <w:style w:type="character" w:styleId="ListLabel55">
    <w:name w:val="ListLabel 55"/>
    <w:qFormat/>
    <w:rPr>
      <w:rFonts w:cs="OpenSymbol;Arial Unicode MS"/>
    </w:rPr>
  </w:style>
  <w:style w:type="character" w:styleId="ListLabel56">
    <w:name w:val="ListLabel 56"/>
    <w:qFormat/>
    <w:rPr>
      <w:rFonts w:cs="OpenSymbol;Arial Unicode MS"/>
      <w:strike w:val="false"/>
      <w:dstrike w:val="false"/>
      <w:color w:val="000000"/>
      <w:sz w:val="28"/>
    </w:rPr>
  </w:style>
  <w:style w:type="character" w:styleId="ListLabel57">
    <w:name w:val="ListLabel 57"/>
    <w:qFormat/>
    <w:rPr>
      <w:rFonts w:cs="OpenSymbol;Arial Unicode MS"/>
    </w:rPr>
  </w:style>
  <w:style w:type="character" w:styleId="ListLabel58">
    <w:name w:val="ListLabel 58"/>
    <w:qFormat/>
    <w:rPr>
      <w:rFonts w:cs="OpenSymbol;Arial Unicode MS"/>
    </w:rPr>
  </w:style>
  <w:style w:type="character" w:styleId="ListLabel59">
    <w:name w:val="ListLabel 59"/>
    <w:qFormat/>
    <w:rPr>
      <w:rFonts w:cs="OpenSymbol;Arial Unicode MS"/>
      <w:strike w:val="false"/>
      <w:dstrike w:val="false"/>
      <w:color w:val="000000"/>
    </w:rPr>
  </w:style>
  <w:style w:type="character" w:styleId="ListLabel60">
    <w:name w:val="ListLabel 60"/>
    <w:qFormat/>
    <w:rPr>
      <w:rFonts w:cs="OpenSymbol;Arial Unicode MS"/>
    </w:rPr>
  </w:style>
  <w:style w:type="character" w:styleId="ListLabel61">
    <w:name w:val="ListLabel 61"/>
    <w:qFormat/>
    <w:rPr>
      <w:rFonts w:cs="OpenSymbol;Arial Unicode MS"/>
    </w:rPr>
  </w:style>
  <w:style w:type="character" w:styleId="ListLabel62">
    <w:name w:val="ListLabel 62"/>
    <w:qFormat/>
    <w:rPr>
      <w:rFonts w:cs="OpenSymbol;Arial Unicode MS"/>
      <w:strike w:val="false"/>
      <w:dstrike w:val="false"/>
      <w:color w:val="000000"/>
    </w:rPr>
  </w:style>
  <w:style w:type="character" w:styleId="ListLabel63">
    <w:name w:val="ListLabel 63"/>
    <w:qFormat/>
    <w:rPr>
      <w:rFonts w:cs="OpenSymbol;Arial Unicode MS"/>
    </w:rPr>
  </w:style>
  <w:style w:type="character" w:styleId="ListLabel64">
    <w:name w:val="ListLabel 64"/>
    <w:qFormat/>
    <w:rPr>
      <w:rFonts w:cs="OpenSymbol;Arial Unicode MS"/>
    </w:rPr>
  </w:style>
  <w:style w:type="character" w:styleId="ListLabel65">
    <w:name w:val="ListLabel 65"/>
    <w:qFormat/>
    <w:rPr>
      <w:rFonts w:cs="OpenSymbol;Arial Unicode MS"/>
      <w:sz w:val="28"/>
      <w:lang w:val="ro-RO"/>
    </w:rPr>
  </w:style>
  <w:style w:type="character" w:styleId="ListLabel66">
    <w:name w:val="ListLabel 66"/>
    <w:qFormat/>
    <w:rPr>
      <w:rFonts w:cs="OpenSymbol;Arial Unicode MS"/>
    </w:rPr>
  </w:style>
  <w:style w:type="character" w:styleId="ListLabel67">
    <w:name w:val="ListLabel 67"/>
    <w:qFormat/>
    <w:rPr>
      <w:rFonts w:cs="OpenSymbol;Arial Unicode MS"/>
    </w:rPr>
  </w:style>
  <w:style w:type="character" w:styleId="ListLabel68">
    <w:name w:val="ListLabel 68"/>
    <w:qFormat/>
    <w:rPr>
      <w:rFonts w:cs="OpenSymbol;Arial Unicode MS"/>
      <w:lang w:val="ro-RO"/>
    </w:rPr>
  </w:style>
  <w:style w:type="character" w:styleId="ListLabel69">
    <w:name w:val="ListLabel 69"/>
    <w:qFormat/>
    <w:rPr>
      <w:rFonts w:cs="OpenSymbol;Arial Unicode MS"/>
    </w:rPr>
  </w:style>
  <w:style w:type="character" w:styleId="ListLabel70">
    <w:name w:val="ListLabel 70"/>
    <w:qFormat/>
    <w:rPr>
      <w:rFonts w:cs="OpenSymbol;Arial Unicode MS"/>
    </w:rPr>
  </w:style>
  <w:style w:type="character" w:styleId="ListLabel71">
    <w:name w:val="ListLabel 71"/>
    <w:qFormat/>
    <w:rPr>
      <w:rFonts w:cs="OpenSymbol;Arial Unicode MS"/>
      <w:lang w:val="ro-RO"/>
    </w:rPr>
  </w:style>
  <w:style w:type="character" w:styleId="ListLabel72">
    <w:name w:val="ListLabel 72"/>
    <w:qFormat/>
    <w:rPr>
      <w:rFonts w:cs="OpenSymbol;Arial Unicode MS"/>
    </w:rPr>
  </w:style>
  <w:style w:type="character" w:styleId="ListLabel73">
    <w:name w:val="ListLabel 73"/>
    <w:qFormat/>
    <w:rPr>
      <w:rFonts w:cs="OpenSymbol;Arial Unicode MS"/>
    </w:rPr>
  </w:style>
  <w:style w:type="character" w:styleId="ListLabel74">
    <w:name w:val="ListLabel 74"/>
    <w:qFormat/>
    <w:rPr>
      <w:rFonts w:cs="OpenSymbol;Arial Unicode MS"/>
      <w:lang w:val="ro-RO"/>
    </w:rPr>
  </w:style>
  <w:style w:type="character" w:styleId="ListLabel75">
    <w:name w:val="ListLabel 75"/>
    <w:qFormat/>
    <w:rPr>
      <w:rFonts w:cs="OpenSymbol;Arial Unicode MS"/>
    </w:rPr>
  </w:style>
  <w:style w:type="character" w:styleId="ListLabel76">
    <w:name w:val="ListLabel 76"/>
    <w:qFormat/>
    <w:rPr>
      <w:rFonts w:cs="OpenSymbol;Arial Unicode MS"/>
    </w:rPr>
  </w:style>
  <w:style w:type="character" w:styleId="ListLabel77">
    <w:name w:val="ListLabel 77"/>
    <w:qFormat/>
    <w:rPr>
      <w:rFonts w:cs="OpenSymbol;Arial Unicode MS"/>
      <w:lang w:val="ro-RO"/>
    </w:rPr>
  </w:style>
  <w:style w:type="character" w:styleId="ListLabel78">
    <w:name w:val="ListLabel 78"/>
    <w:qFormat/>
    <w:rPr>
      <w:rFonts w:cs="OpenSymbol;Arial Unicode MS"/>
    </w:rPr>
  </w:style>
  <w:style w:type="character" w:styleId="ListLabel79">
    <w:name w:val="ListLabel 79"/>
    <w:qFormat/>
    <w:rPr>
      <w:rFonts w:cs="OpenSymbol;Arial Unicode MS"/>
    </w:rPr>
  </w:style>
  <w:style w:type="character" w:styleId="ListLabel80">
    <w:name w:val="ListLabel 80"/>
    <w:qFormat/>
    <w:rPr>
      <w:rFonts w:cs="OpenSymbol;Arial Unicode MS"/>
      <w:lang w:val="ro-RO"/>
    </w:rPr>
  </w:style>
  <w:style w:type="character" w:styleId="ListLabel81">
    <w:name w:val="ListLabel 81"/>
    <w:qFormat/>
    <w:rPr>
      <w:rFonts w:cs="OpenSymbol;Arial Unicode MS"/>
    </w:rPr>
  </w:style>
  <w:style w:type="character" w:styleId="ListLabel82">
    <w:name w:val="ListLabel 82"/>
    <w:qFormat/>
    <w:rPr>
      <w:rFonts w:cs="OpenSymbol;Arial Unicode MS"/>
    </w:rPr>
  </w:style>
  <w:style w:type="character" w:styleId="ListLabel83">
    <w:name w:val="ListLabel 83"/>
    <w:qFormat/>
    <w:rPr>
      <w:rFonts w:cs="OpenSymbol;Arial Unicode MS"/>
      <w:sz w:val="28"/>
    </w:rPr>
  </w:style>
  <w:style w:type="character" w:styleId="ListLabel84">
    <w:name w:val="ListLabel 84"/>
    <w:qFormat/>
    <w:rPr>
      <w:rFonts w:cs="OpenSymbol;Arial Unicode MS"/>
    </w:rPr>
  </w:style>
  <w:style w:type="character" w:styleId="ListLabel85">
    <w:name w:val="ListLabel 85"/>
    <w:qFormat/>
    <w:rPr>
      <w:rFonts w:cs="OpenSymbol;Arial Unicode MS"/>
    </w:rPr>
  </w:style>
  <w:style w:type="character" w:styleId="ListLabel86">
    <w:name w:val="ListLabel 86"/>
    <w:qFormat/>
    <w:rPr>
      <w:rFonts w:cs="OpenSymbol;Arial Unicode MS"/>
    </w:rPr>
  </w:style>
  <w:style w:type="character" w:styleId="ListLabel87">
    <w:name w:val="ListLabel 87"/>
    <w:qFormat/>
    <w:rPr>
      <w:rFonts w:cs="OpenSymbol;Arial Unicode MS"/>
    </w:rPr>
  </w:style>
  <w:style w:type="character" w:styleId="ListLabel88">
    <w:name w:val="ListLabel 88"/>
    <w:qFormat/>
    <w:rPr>
      <w:rFonts w:cs="OpenSymbol;Arial Unicode MS"/>
    </w:rPr>
  </w:style>
  <w:style w:type="character" w:styleId="ListLabel89">
    <w:name w:val="ListLabel 89"/>
    <w:qFormat/>
    <w:rPr>
      <w:rFonts w:cs="OpenSymbol;Arial Unicode MS"/>
    </w:rPr>
  </w:style>
  <w:style w:type="character" w:styleId="ListLabel90">
    <w:name w:val="ListLabel 90"/>
    <w:qFormat/>
    <w:rPr>
      <w:rFonts w:cs="OpenSymbol;Arial Unicode MS"/>
    </w:rPr>
  </w:style>
  <w:style w:type="character" w:styleId="ListLabel91">
    <w:name w:val="ListLabel 91"/>
    <w:qFormat/>
    <w:rPr>
      <w:rFonts w:cs="OpenSymbol;Arial Unicode MS"/>
    </w:rPr>
  </w:style>
  <w:style w:type="character" w:styleId="ListLabel92">
    <w:name w:val="ListLabel 92"/>
    <w:qFormat/>
    <w:rPr>
      <w:rFonts w:cs="OpenSymbol;Arial Unicode MS"/>
      <w:sz w:val="28"/>
    </w:rPr>
  </w:style>
  <w:style w:type="character" w:styleId="ListLabel93">
    <w:name w:val="ListLabel 93"/>
    <w:qFormat/>
    <w:rPr>
      <w:rFonts w:cs="OpenSymbol;Arial Unicode MS"/>
      <w:sz w:val="28"/>
    </w:rPr>
  </w:style>
  <w:style w:type="character" w:styleId="ListLabel94">
    <w:name w:val="ListLabel 94"/>
    <w:qFormat/>
    <w:rPr>
      <w:rFonts w:cs="OpenSymbol;Arial Unicode MS"/>
    </w:rPr>
  </w:style>
  <w:style w:type="character" w:styleId="ListLabel95">
    <w:name w:val="ListLabel 95"/>
    <w:qFormat/>
    <w:rPr>
      <w:rFonts w:cs="OpenSymbol;Arial Unicode MS"/>
    </w:rPr>
  </w:style>
  <w:style w:type="character" w:styleId="ListLabel96">
    <w:name w:val="ListLabel 96"/>
    <w:qFormat/>
    <w:rPr>
      <w:rFonts w:cs="OpenSymbol;Arial Unicode MS"/>
    </w:rPr>
  </w:style>
  <w:style w:type="character" w:styleId="ListLabel97">
    <w:name w:val="ListLabel 97"/>
    <w:qFormat/>
    <w:rPr>
      <w:rFonts w:cs="OpenSymbol;Arial Unicode MS"/>
    </w:rPr>
  </w:style>
  <w:style w:type="character" w:styleId="ListLabel98">
    <w:name w:val="ListLabel 98"/>
    <w:qFormat/>
    <w:rPr>
      <w:rFonts w:cs="OpenSymbol;Arial Unicode MS"/>
    </w:rPr>
  </w:style>
  <w:style w:type="character" w:styleId="ListLabel99">
    <w:name w:val="ListLabel 99"/>
    <w:qFormat/>
    <w:rPr>
      <w:rFonts w:cs="OpenSymbol;Arial Unicode MS"/>
    </w:rPr>
  </w:style>
  <w:style w:type="character" w:styleId="ListLabel100">
    <w:name w:val="ListLabel 100"/>
    <w:qFormat/>
    <w:rPr>
      <w:rFonts w:cs="OpenSymbol;Arial Unicode MS"/>
    </w:rPr>
  </w:style>
  <w:style w:type="character" w:styleId="ListLabel101">
    <w:name w:val="ListLabel 101"/>
    <w:qFormat/>
    <w:rPr>
      <w:rFonts w:cs="OpenSymbol;Arial Unicode MS"/>
    </w:rPr>
  </w:style>
  <w:style w:type="character" w:styleId="ListLabel102">
    <w:name w:val="ListLabel 102"/>
    <w:qFormat/>
    <w:rPr>
      <w:rFonts w:cs="OpenSymbol;Arial Unicode MS"/>
      <w:strike w:val="false"/>
      <w:dstrike w:val="false"/>
      <w:color w:val="000000"/>
      <w:sz w:val="28"/>
    </w:rPr>
  </w:style>
  <w:style w:type="character" w:styleId="ListLabel103">
    <w:name w:val="ListLabel 103"/>
    <w:qFormat/>
    <w:rPr>
      <w:rFonts w:cs="OpenSymbol;Arial Unicode MS"/>
    </w:rPr>
  </w:style>
  <w:style w:type="character" w:styleId="ListLabel104">
    <w:name w:val="ListLabel 104"/>
    <w:qFormat/>
    <w:rPr>
      <w:rFonts w:cs="OpenSymbol;Arial Unicode MS"/>
    </w:rPr>
  </w:style>
  <w:style w:type="character" w:styleId="ListLabel105">
    <w:name w:val="ListLabel 105"/>
    <w:qFormat/>
    <w:rPr>
      <w:rFonts w:cs="OpenSymbol;Arial Unicode MS"/>
      <w:strike w:val="false"/>
      <w:dstrike w:val="false"/>
      <w:color w:val="000000"/>
    </w:rPr>
  </w:style>
  <w:style w:type="character" w:styleId="ListLabel106">
    <w:name w:val="ListLabel 106"/>
    <w:qFormat/>
    <w:rPr>
      <w:rFonts w:cs="OpenSymbol;Arial Unicode MS"/>
    </w:rPr>
  </w:style>
  <w:style w:type="character" w:styleId="ListLabel107">
    <w:name w:val="ListLabel 107"/>
    <w:qFormat/>
    <w:rPr>
      <w:rFonts w:cs="OpenSymbol;Arial Unicode MS"/>
    </w:rPr>
  </w:style>
  <w:style w:type="character" w:styleId="ListLabel108">
    <w:name w:val="ListLabel 108"/>
    <w:qFormat/>
    <w:rPr>
      <w:rFonts w:cs="OpenSymbol;Arial Unicode MS"/>
      <w:strike w:val="false"/>
      <w:dstrike w:val="false"/>
      <w:color w:val="000000"/>
    </w:rPr>
  </w:style>
  <w:style w:type="character" w:styleId="ListLabel109">
    <w:name w:val="ListLabel 109"/>
    <w:qFormat/>
    <w:rPr>
      <w:rFonts w:cs="OpenSymbol;Arial Unicode MS"/>
    </w:rPr>
  </w:style>
  <w:style w:type="character" w:styleId="ListLabel110">
    <w:name w:val="ListLabel 110"/>
    <w:qFormat/>
    <w:rPr>
      <w:rFonts w:cs="OpenSymbol;Arial Unicode MS"/>
    </w:rPr>
  </w:style>
  <w:style w:type="character" w:styleId="ListLabel111">
    <w:name w:val="ListLabel 111"/>
    <w:qFormat/>
    <w:rPr>
      <w:rFonts w:cs="OpenSymbol;Arial Unicode MS"/>
      <w:sz w:val="28"/>
      <w:lang w:val="ro-RO"/>
    </w:rPr>
  </w:style>
  <w:style w:type="character" w:styleId="ListLabel112">
    <w:name w:val="ListLabel 112"/>
    <w:qFormat/>
    <w:rPr>
      <w:rFonts w:cs="OpenSymbol;Arial Unicode MS"/>
    </w:rPr>
  </w:style>
  <w:style w:type="character" w:styleId="ListLabel113">
    <w:name w:val="ListLabel 113"/>
    <w:qFormat/>
    <w:rPr>
      <w:rFonts w:cs="OpenSymbol;Arial Unicode MS"/>
    </w:rPr>
  </w:style>
  <w:style w:type="character" w:styleId="ListLabel114">
    <w:name w:val="ListLabel 114"/>
    <w:qFormat/>
    <w:rPr>
      <w:rFonts w:cs="OpenSymbol;Arial Unicode MS"/>
      <w:lang w:val="ro-RO"/>
    </w:rPr>
  </w:style>
  <w:style w:type="character" w:styleId="ListLabel115">
    <w:name w:val="ListLabel 115"/>
    <w:qFormat/>
    <w:rPr>
      <w:rFonts w:cs="OpenSymbol;Arial Unicode MS"/>
    </w:rPr>
  </w:style>
  <w:style w:type="character" w:styleId="ListLabel116">
    <w:name w:val="ListLabel 116"/>
    <w:qFormat/>
    <w:rPr>
      <w:rFonts w:cs="OpenSymbol;Arial Unicode MS"/>
    </w:rPr>
  </w:style>
  <w:style w:type="character" w:styleId="ListLabel117">
    <w:name w:val="ListLabel 117"/>
    <w:qFormat/>
    <w:rPr>
      <w:rFonts w:cs="OpenSymbol;Arial Unicode MS"/>
      <w:lang w:val="ro-RO"/>
    </w:rPr>
  </w:style>
  <w:style w:type="character" w:styleId="ListLabel118">
    <w:name w:val="ListLabel 118"/>
    <w:qFormat/>
    <w:rPr>
      <w:rFonts w:cs="OpenSymbol;Arial Unicode MS"/>
    </w:rPr>
  </w:style>
  <w:style w:type="character" w:styleId="ListLabel119">
    <w:name w:val="ListLabel 119"/>
    <w:qFormat/>
    <w:rPr>
      <w:rFonts w:cs="OpenSymbol;Arial Unicode MS"/>
    </w:rPr>
  </w:style>
  <w:style w:type="character" w:styleId="ListLabel120">
    <w:name w:val="ListLabel 120"/>
    <w:qFormat/>
    <w:rPr>
      <w:rFonts w:cs="OpenSymbol;Arial Unicode MS"/>
      <w:lang w:val="ro-RO"/>
    </w:rPr>
  </w:style>
  <w:style w:type="character" w:styleId="ListLabel121">
    <w:name w:val="ListLabel 121"/>
    <w:qFormat/>
    <w:rPr>
      <w:rFonts w:cs="OpenSymbol;Arial Unicode MS"/>
    </w:rPr>
  </w:style>
  <w:style w:type="character" w:styleId="ListLabel122">
    <w:name w:val="ListLabel 122"/>
    <w:qFormat/>
    <w:rPr>
      <w:rFonts w:cs="OpenSymbol;Arial Unicode MS"/>
    </w:rPr>
  </w:style>
  <w:style w:type="character" w:styleId="ListLabel123">
    <w:name w:val="ListLabel 123"/>
    <w:qFormat/>
    <w:rPr>
      <w:rFonts w:cs="OpenSymbol;Arial Unicode MS"/>
      <w:lang w:val="ro-RO"/>
    </w:rPr>
  </w:style>
  <w:style w:type="character" w:styleId="ListLabel124">
    <w:name w:val="ListLabel 124"/>
    <w:qFormat/>
    <w:rPr>
      <w:rFonts w:cs="OpenSymbol;Arial Unicode MS"/>
    </w:rPr>
  </w:style>
  <w:style w:type="character" w:styleId="ListLabel125">
    <w:name w:val="ListLabel 125"/>
    <w:qFormat/>
    <w:rPr>
      <w:rFonts w:cs="OpenSymbol;Arial Unicode MS"/>
    </w:rPr>
  </w:style>
  <w:style w:type="character" w:styleId="ListLabel126">
    <w:name w:val="ListLabel 126"/>
    <w:qFormat/>
    <w:rPr>
      <w:rFonts w:cs="OpenSymbol;Arial Unicode MS"/>
      <w:lang w:val="ro-RO"/>
    </w:rPr>
  </w:style>
  <w:style w:type="character" w:styleId="ListLabel127">
    <w:name w:val="ListLabel 127"/>
    <w:qFormat/>
    <w:rPr>
      <w:rFonts w:cs="OpenSymbol;Arial Unicode MS"/>
    </w:rPr>
  </w:style>
  <w:style w:type="character" w:styleId="ListLabel128">
    <w:name w:val="ListLabel 128"/>
    <w:qFormat/>
    <w:rPr>
      <w:rFonts w:cs="OpenSymbol;Arial Unicode MS"/>
    </w:rPr>
  </w:style>
  <w:style w:type="character" w:styleId="ListLabel129">
    <w:name w:val="ListLabel 129"/>
    <w:qFormat/>
    <w:rPr>
      <w:rFonts w:cs="OpenSymbol;Arial Unicode MS"/>
      <w:sz w:val="28"/>
    </w:rPr>
  </w:style>
  <w:style w:type="character" w:styleId="ListLabel130">
    <w:name w:val="ListLabel 130"/>
    <w:qFormat/>
    <w:rPr>
      <w:rFonts w:cs="OpenSymbol;Arial Unicode MS"/>
    </w:rPr>
  </w:style>
  <w:style w:type="character" w:styleId="ListLabel131">
    <w:name w:val="ListLabel 131"/>
    <w:qFormat/>
    <w:rPr>
      <w:rFonts w:cs="OpenSymbol;Arial Unicode MS"/>
    </w:rPr>
  </w:style>
  <w:style w:type="character" w:styleId="ListLabel132">
    <w:name w:val="ListLabel 132"/>
    <w:qFormat/>
    <w:rPr>
      <w:rFonts w:cs="OpenSymbol;Arial Unicode MS"/>
    </w:rPr>
  </w:style>
  <w:style w:type="character" w:styleId="ListLabel133">
    <w:name w:val="ListLabel 133"/>
    <w:qFormat/>
    <w:rPr>
      <w:rFonts w:cs="OpenSymbol;Arial Unicode MS"/>
    </w:rPr>
  </w:style>
  <w:style w:type="character" w:styleId="ListLabel134">
    <w:name w:val="ListLabel 134"/>
    <w:qFormat/>
    <w:rPr>
      <w:rFonts w:cs="OpenSymbol;Arial Unicode MS"/>
    </w:rPr>
  </w:style>
  <w:style w:type="character" w:styleId="ListLabel135">
    <w:name w:val="ListLabel 135"/>
    <w:qFormat/>
    <w:rPr>
      <w:rFonts w:cs="OpenSymbol;Arial Unicode MS"/>
    </w:rPr>
  </w:style>
  <w:style w:type="character" w:styleId="ListLabel136">
    <w:name w:val="ListLabel 136"/>
    <w:qFormat/>
    <w:rPr>
      <w:rFonts w:cs="OpenSymbol;Arial Unicode MS"/>
    </w:rPr>
  </w:style>
  <w:style w:type="character" w:styleId="ListLabel137">
    <w:name w:val="ListLabel 137"/>
    <w:qFormat/>
    <w:rPr>
      <w:rFonts w:cs="OpenSymbol;Arial Unicode MS"/>
    </w:rPr>
  </w:style>
  <w:style w:type="character" w:styleId="ListLabel138">
    <w:name w:val="ListLabel 138"/>
    <w:qFormat/>
    <w:rPr>
      <w:rFonts w:cs="OpenSymbol;Arial Unicode MS"/>
      <w:sz w:val="28"/>
    </w:rPr>
  </w:style>
  <w:style w:type="character" w:styleId="ListLabel139">
    <w:name w:val="ListLabel 139"/>
    <w:qFormat/>
    <w:rPr>
      <w:rFonts w:cs="OpenSymbol;Arial Unicode MS"/>
      <w:sz w:val="28"/>
    </w:rPr>
  </w:style>
  <w:style w:type="character" w:styleId="ListLabel140">
    <w:name w:val="ListLabel 140"/>
    <w:qFormat/>
    <w:rPr>
      <w:rFonts w:cs="OpenSymbol;Arial Unicode MS"/>
    </w:rPr>
  </w:style>
  <w:style w:type="character" w:styleId="ListLabel141">
    <w:name w:val="ListLabel 141"/>
    <w:qFormat/>
    <w:rPr>
      <w:rFonts w:cs="OpenSymbol;Arial Unicode MS"/>
    </w:rPr>
  </w:style>
  <w:style w:type="character" w:styleId="ListLabel142">
    <w:name w:val="ListLabel 142"/>
    <w:qFormat/>
    <w:rPr>
      <w:rFonts w:cs="OpenSymbol;Arial Unicode MS"/>
    </w:rPr>
  </w:style>
  <w:style w:type="character" w:styleId="ListLabel143">
    <w:name w:val="ListLabel 143"/>
    <w:qFormat/>
    <w:rPr>
      <w:rFonts w:cs="OpenSymbol;Arial Unicode MS"/>
    </w:rPr>
  </w:style>
  <w:style w:type="character" w:styleId="ListLabel144">
    <w:name w:val="ListLabel 144"/>
    <w:qFormat/>
    <w:rPr>
      <w:rFonts w:cs="OpenSymbol;Arial Unicode MS"/>
    </w:rPr>
  </w:style>
  <w:style w:type="character" w:styleId="ListLabel145">
    <w:name w:val="ListLabel 145"/>
    <w:qFormat/>
    <w:rPr>
      <w:rFonts w:cs="OpenSymbol;Arial Unicode MS"/>
    </w:rPr>
  </w:style>
  <w:style w:type="character" w:styleId="ListLabel146">
    <w:name w:val="ListLabel 146"/>
    <w:qFormat/>
    <w:rPr>
      <w:rFonts w:cs="OpenSymbol;Arial Unicode MS"/>
    </w:rPr>
  </w:style>
  <w:style w:type="character" w:styleId="ListLabel147">
    <w:name w:val="ListLabel 147"/>
    <w:qFormat/>
    <w:rPr>
      <w:rFonts w:cs="OpenSymbol;Arial Unicode MS"/>
    </w:rPr>
  </w:style>
  <w:style w:type="character" w:styleId="ListLabel148">
    <w:name w:val="ListLabel 148"/>
    <w:qFormat/>
    <w:rPr>
      <w:rFonts w:cs="OpenSymbol;Arial Unicode MS"/>
      <w:sz w:val="28"/>
    </w:rPr>
  </w:style>
  <w:style w:type="character" w:styleId="ListLabel149">
    <w:name w:val="ListLabel 149"/>
    <w:qFormat/>
    <w:rPr>
      <w:rFonts w:cs="OpenSymbol;Arial Unicode MS"/>
    </w:rPr>
  </w:style>
  <w:style w:type="character" w:styleId="ListLabel150">
    <w:name w:val="ListLabel 150"/>
    <w:qFormat/>
    <w:rPr>
      <w:rFonts w:cs="OpenSymbol;Arial Unicode MS"/>
    </w:rPr>
  </w:style>
  <w:style w:type="character" w:styleId="ListLabel151">
    <w:name w:val="ListLabel 151"/>
    <w:qFormat/>
    <w:rPr>
      <w:rFonts w:cs="OpenSymbol;Arial Unicode MS"/>
    </w:rPr>
  </w:style>
  <w:style w:type="character" w:styleId="ListLabel152">
    <w:name w:val="ListLabel 152"/>
    <w:qFormat/>
    <w:rPr>
      <w:rFonts w:cs="OpenSymbol;Arial Unicode MS"/>
    </w:rPr>
  </w:style>
  <w:style w:type="character" w:styleId="ListLabel153">
    <w:name w:val="ListLabel 153"/>
    <w:qFormat/>
    <w:rPr>
      <w:rFonts w:cs="OpenSymbol;Arial Unicode MS"/>
    </w:rPr>
  </w:style>
  <w:style w:type="character" w:styleId="ListLabel154">
    <w:name w:val="ListLabel 154"/>
    <w:qFormat/>
    <w:rPr>
      <w:rFonts w:cs="OpenSymbol;Arial Unicode MS"/>
    </w:rPr>
  </w:style>
  <w:style w:type="character" w:styleId="ListLabel155">
    <w:name w:val="ListLabel 155"/>
    <w:qFormat/>
    <w:rPr>
      <w:rFonts w:cs="OpenSymbol;Arial Unicode MS"/>
    </w:rPr>
  </w:style>
  <w:style w:type="character" w:styleId="ListLabel156">
    <w:name w:val="ListLabel 156"/>
    <w:qFormat/>
    <w:rPr>
      <w:rFonts w:cs="OpenSymbol;Arial Unicode MS"/>
    </w:rPr>
  </w:style>
  <w:style w:type="character" w:styleId="ListLabel157">
    <w:name w:val="ListLabel 157"/>
    <w:qFormat/>
    <w:rPr>
      <w:rFonts w:ascii="Times New Roman" w:hAnsi="Times New Roman" w:cs="OpenSymbol;Arial Unicode MS"/>
      <w:b w:val="false"/>
      <w:sz w:val="24"/>
    </w:rPr>
  </w:style>
  <w:style w:type="character" w:styleId="ListLabel158">
    <w:name w:val="ListLabel 158"/>
    <w:qFormat/>
    <w:rPr>
      <w:rFonts w:cs="Symbol"/>
    </w:rPr>
  </w:style>
  <w:style w:type="character" w:styleId="ListLabel159">
    <w:name w:val="ListLabel 159"/>
    <w:qFormat/>
    <w:rPr>
      <w:rFonts w:ascii="Times New Roman" w:hAnsi="Times New Roman" w:cs="Symbol"/>
      <w:sz w:val="24"/>
    </w:rPr>
  </w:style>
  <w:style w:type="character" w:styleId="ListLabel160">
    <w:name w:val="ListLabel 160"/>
    <w:qFormat/>
    <w:rPr>
      <w:rFonts w:cs="Symbol"/>
    </w:rPr>
  </w:style>
  <w:style w:type="character" w:styleId="ListLabel161">
    <w:name w:val="ListLabel 161"/>
    <w:qFormat/>
    <w:rPr>
      <w:rFonts w:cs="Symbol"/>
    </w:rPr>
  </w:style>
  <w:style w:type="character" w:styleId="ListLabel162">
    <w:name w:val="ListLabel 162"/>
    <w:qFormat/>
    <w:rPr>
      <w:rFonts w:cs="Symbol"/>
    </w:rPr>
  </w:style>
  <w:style w:type="character" w:styleId="ListLabel163">
    <w:name w:val="ListLabel 163"/>
    <w:qFormat/>
    <w:rPr>
      <w:rFonts w:cs="Symbol"/>
    </w:rPr>
  </w:style>
  <w:style w:type="character" w:styleId="ListLabel164">
    <w:name w:val="ListLabel 164"/>
    <w:qFormat/>
    <w:rPr>
      <w:rFonts w:cs="Symbol"/>
    </w:rPr>
  </w:style>
  <w:style w:type="character" w:styleId="ListLabel165">
    <w:name w:val="ListLabel 165"/>
    <w:qFormat/>
    <w:rPr>
      <w:rFonts w:cs="Symbol"/>
    </w:rPr>
  </w:style>
  <w:style w:type="character" w:styleId="ListLabel166">
    <w:name w:val="ListLabel 166"/>
    <w:qFormat/>
    <w:rPr>
      <w:rFonts w:cs="Symbol"/>
    </w:rPr>
  </w:style>
  <w:style w:type="character" w:styleId="ListLabel167">
    <w:name w:val="ListLabel 167"/>
    <w:qFormat/>
    <w:rPr>
      <w:rFonts w:cs="OpenSymbol;Arial Unicode MS"/>
      <w:strike w:val="false"/>
      <w:dstrike w:val="false"/>
    </w:rPr>
  </w:style>
  <w:style w:type="character" w:styleId="ListLabel168">
    <w:name w:val="ListLabel 168"/>
    <w:qFormat/>
    <w:rPr>
      <w:rFonts w:ascii="Times New Roman" w:hAnsi="Times New Roman" w:cs="OpenSymbol;Arial Unicode MS"/>
      <w:sz w:val="24"/>
    </w:rPr>
  </w:style>
  <w:style w:type="character" w:styleId="ListLabel169">
    <w:name w:val="ListLabel 169"/>
    <w:qFormat/>
    <w:rPr>
      <w:rFonts w:cs="Wingdings"/>
    </w:rPr>
  </w:style>
  <w:style w:type="character" w:styleId="ListLabel170">
    <w:name w:val="ListLabel 170"/>
    <w:qFormat/>
    <w:rPr>
      <w:rFonts w:cs="Wingdings"/>
    </w:rPr>
  </w:style>
  <w:style w:type="character" w:styleId="ListLabel171">
    <w:name w:val="ListLabel 171"/>
    <w:qFormat/>
    <w:rPr>
      <w:rFonts w:cs="Wingdings"/>
    </w:rPr>
  </w:style>
  <w:style w:type="character" w:styleId="ListLabel172">
    <w:name w:val="ListLabel 172"/>
    <w:qFormat/>
    <w:rPr>
      <w:rFonts w:cs="Wingdings"/>
    </w:rPr>
  </w:style>
  <w:style w:type="character" w:styleId="ListLabel173">
    <w:name w:val="ListLabel 173"/>
    <w:qFormat/>
    <w:rPr>
      <w:rFonts w:cs="Wingdings"/>
    </w:rPr>
  </w:style>
  <w:style w:type="character" w:styleId="ListLabel174">
    <w:name w:val="ListLabel 174"/>
    <w:qFormat/>
    <w:rPr>
      <w:rFonts w:cs="Wingdings"/>
    </w:rPr>
  </w:style>
  <w:style w:type="character" w:styleId="ListLabel175">
    <w:name w:val="ListLabel 175"/>
    <w:qFormat/>
    <w:rPr>
      <w:rFonts w:cs="Wingdings"/>
    </w:rPr>
  </w:style>
  <w:style w:type="character" w:styleId="ListLabel176">
    <w:name w:val="ListLabel 176"/>
    <w:qFormat/>
    <w:rPr>
      <w:rFonts w:cs="OpenSymbol;Arial Unicode MS"/>
    </w:rPr>
  </w:style>
  <w:style w:type="character" w:styleId="ListLabel177">
    <w:name w:val="ListLabel 177"/>
    <w:qFormat/>
    <w:rPr>
      <w:rFonts w:ascii="Times New Roman" w:hAnsi="Times New Roman" w:cs="OpenSymbol;Arial Unicode MS"/>
      <w:b/>
      <w:sz w:val="24"/>
    </w:rPr>
  </w:style>
  <w:style w:type="character" w:styleId="ListLabel178">
    <w:name w:val="ListLabel 178"/>
    <w:qFormat/>
    <w:rPr>
      <w:rFonts w:cs="OpenSymbol;Arial Unicode MS"/>
    </w:rPr>
  </w:style>
  <w:style w:type="character" w:styleId="ListLabel179">
    <w:name w:val="ListLabel 179"/>
    <w:qFormat/>
    <w:rPr>
      <w:rFonts w:cs="OpenSymbol;Arial Unicode MS"/>
    </w:rPr>
  </w:style>
  <w:style w:type="character" w:styleId="ListLabel180">
    <w:name w:val="ListLabel 180"/>
    <w:qFormat/>
    <w:rPr>
      <w:rFonts w:cs="OpenSymbol;Arial Unicode MS"/>
    </w:rPr>
  </w:style>
  <w:style w:type="character" w:styleId="ListLabel181">
    <w:name w:val="ListLabel 181"/>
    <w:qFormat/>
    <w:rPr>
      <w:rFonts w:cs="OpenSymbol;Arial Unicode MS"/>
    </w:rPr>
  </w:style>
  <w:style w:type="character" w:styleId="ListLabel182">
    <w:name w:val="ListLabel 182"/>
    <w:qFormat/>
    <w:rPr>
      <w:rFonts w:cs="OpenSymbol;Arial Unicode MS"/>
    </w:rPr>
  </w:style>
  <w:style w:type="character" w:styleId="ListLabel183">
    <w:name w:val="ListLabel 183"/>
    <w:qFormat/>
    <w:rPr>
      <w:rFonts w:cs="OpenSymbol;Arial Unicode MS"/>
    </w:rPr>
  </w:style>
  <w:style w:type="character" w:styleId="ListLabel184">
    <w:name w:val="ListLabel 184"/>
    <w:qFormat/>
    <w:rPr>
      <w:rFonts w:cs="OpenSymbol;Arial Unicode MS"/>
    </w:rPr>
  </w:style>
  <w:style w:type="character" w:styleId="ListLabel185">
    <w:name w:val="ListLabel 185"/>
    <w:qFormat/>
    <w:rPr>
      <w:rFonts w:cs="OpenSymbol;Arial Unicode MS"/>
    </w:rPr>
  </w:style>
  <w:style w:type="character" w:styleId="ListLabel186">
    <w:name w:val="ListLabel 186"/>
    <w:qFormat/>
    <w:rPr>
      <w:rFonts w:ascii="Times New Roman" w:hAnsi="Times New Roman" w:cs="OpenSymbol;Arial Unicode MS"/>
      <w:sz w:val="24"/>
    </w:rPr>
  </w:style>
  <w:style w:type="character" w:styleId="ListLabel187">
    <w:name w:val="ListLabel 187"/>
    <w:qFormat/>
    <w:rPr>
      <w:rFonts w:cs="Wingdings"/>
      <w:sz w:val="20"/>
    </w:rPr>
  </w:style>
  <w:style w:type="character" w:styleId="ListLabel188">
    <w:name w:val="ListLabel 188"/>
    <w:qFormat/>
    <w:rPr>
      <w:rFonts w:cs="Wingdings"/>
      <w:sz w:val="20"/>
    </w:rPr>
  </w:style>
  <w:style w:type="character" w:styleId="ListLabel189">
    <w:name w:val="ListLabel 189"/>
    <w:qFormat/>
    <w:rPr>
      <w:rFonts w:cs="Wingdings"/>
      <w:sz w:val="20"/>
    </w:rPr>
  </w:style>
  <w:style w:type="character" w:styleId="ListLabel190">
    <w:name w:val="ListLabel 190"/>
    <w:qFormat/>
    <w:rPr>
      <w:rFonts w:cs="Wingdings"/>
      <w:sz w:val="20"/>
    </w:rPr>
  </w:style>
  <w:style w:type="character" w:styleId="ListLabel191">
    <w:name w:val="ListLabel 191"/>
    <w:qFormat/>
    <w:rPr>
      <w:rFonts w:cs="Wingdings"/>
      <w:sz w:val="20"/>
    </w:rPr>
  </w:style>
  <w:style w:type="character" w:styleId="ListLabel192">
    <w:name w:val="ListLabel 192"/>
    <w:qFormat/>
    <w:rPr>
      <w:rFonts w:cs="Wingdings"/>
      <w:sz w:val="20"/>
    </w:rPr>
  </w:style>
  <w:style w:type="character" w:styleId="ListLabel193">
    <w:name w:val="ListLabel 193"/>
    <w:qFormat/>
    <w:rPr>
      <w:rFonts w:cs="Wingdings"/>
      <w:sz w:val="20"/>
    </w:rPr>
  </w:style>
  <w:style w:type="character" w:styleId="ListLabel194">
    <w:name w:val="ListLabel 194"/>
    <w:qFormat/>
    <w:rPr>
      <w:rFonts w:cs="OpenSymbol;Arial Unicode MS"/>
      <w:sz w:val="28"/>
    </w:rPr>
  </w:style>
  <w:style w:type="character" w:styleId="ListLabel195">
    <w:name w:val="ListLabel 195"/>
    <w:qFormat/>
    <w:rPr>
      <w:rFonts w:ascii="Times New Roman" w:hAnsi="Times New Roman" w:cs="OpenSymbol;Arial Unicode MS"/>
      <w:b/>
      <w:sz w:val="24"/>
    </w:rPr>
  </w:style>
  <w:style w:type="character" w:styleId="ListLabel196">
    <w:name w:val="ListLabel 196"/>
    <w:qFormat/>
    <w:rPr>
      <w:rFonts w:cs="OpenSymbol;Arial Unicode MS"/>
    </w:rPr>
  </w:style>
  <w:style w:type="character" w:styleId="ListLabel197">
    <w:name w:val="ListLabel 197"/>
    <w:qFormat/>
    <w:rPr>
      <w:rFonts w:cs="OpenSymbol;Arial Unicode MS"/>
    </w:rPr>
  </w:style>
  <w:style w:type="character" w:styleId="ListLabel198">
    <w:name w:val="ListLabel 198"/>
    <w:qFormat/>
    <w:rPr>
      <w:rFonts w:cs="OpenSymbol;Arial Unicode MS"/>
    </w:rPr>
  </w:style>
  <w:style w:type="character" w:styleId="ListLabel199">
    <w:name w:val="ListLabel 199"/>
    <w:qFormat/>
    <w:rPr>
      <w:rFonts w:cs="OpenSymbol;Arial Unicode MS"/>
    </w:rPr>
  </w:style>
  <w:style w:type="character" w:styleId="ListLabel200">
    <w:name w:val="ListLabel 200"/>
    <w:qFormat/>
    <w:rPr>
      <w:rFonts w:cs="OpenSymbol;Arial Unicode MS"/>
    </w:rPr>
  </w:style>
  <w:style w:type="character" w:styleId="ListLabel201">
    <w:name w:val="ListLabel 201"/>
    <w:qFormat/>
    <w:rPr>
      <w:rFonts w:cs="OpenSymbol;Arial Unicode MS"/>
    </w:rPr>
  </w:style>
  <w:style w:type="character" w:styleId="ListLabel202">
    <w:name w:val="ListLabel 202"/>
    <w:qFormat/>
    <w:rPr>
      <w:rFonts w:cs="OpenSymbol;Arial Unicode MS"/>
    </w:rPr>
  </w:style>
  <w:style w:type="character" w:styleId="ListLabel203">
    <w:name w:val="ListLabel 203"/>
    <w:qFormat/>
    <w:rPr>
      <w:rFonts w:cs="OpenSymbol;Arial Unicode MS"/>
      <w:b w:val="false"/>
      <w:sz w:val="24"/>
    </w:rPr>
  </w:style>
  <w:style w:type="character" w:styleId="ListLabel204">
    <w:name w:val="ListLabel 204"/>
    <w:qFormat/>
    <w:rPr>
      <w:rFonts w:cs="Symbol"/>
    </w:rPr>
  </w:style>
  <w:style w:type="character" w:styleId="ListLabel205">
    <w:name w:val="ListLabel 205"/>
    <w:qFormat/>
    <w:rPr>
      <w:rFonts w:cs="Symbol"/>
      <w:sz w:val="24"/>
    </w:rPr>
  </w:style>
  <w:style w:type="character" w:styleId="ListLabel206">
    <w:name w:val="ListLabel 206"/>
    <w:qFormat/>
    <w:rPr>
      <w:rFonts w:cs="Symbol"/>
    </w:rPr>
  </w:style>
  <w:style w:type="character" w:styleId="ListLabel207">
    <w:name w:val="ListLabel 207"/>
    <w:qFormat/>
    <w:rPr>
      <w:rFonts w:cs="Symbol"/>
    </w:rPr>
  </w:style>
  <w:style w:type="character" w:styleId="ListLabel208">
    <w:name w:val="ListLabel 208"/>
    <w:qFormat/>
    <w:rPr>
      <w:rFonts w:cs="Symbol"/>
    </w:rPr>
  </w:style>
  <w:style w:type="character" w:styleId="ListLabel209">
    <w:name w:val="ListLabel 209"/>
    <w:qFormat/>
    <w:rPr>
      <w:rFonts w:cs="Symbol"/>
    </w:rPr>
  </w:style>
  <w:style w:type="character" w:styleId="ListLabel210">
    <w:name w:val="ListLabel 210"/>
    <w:qFormat/>
    <w:rPr>
      <w:rFonts w:cs="Symbol"/>
    </w:rPr>
  </w:style>
  <w:style w:type="character" w:styleId="ListLabel211">
    <w:name w:val="ListLabel 211"/>
    <w:qFormat/>
    <w:rPr>
      <w:rFonts w:cs="Symbol"/>
    </w:rPr>
  </w:style>
  <w:style w:type="character" w:styleId="ListLabel212">
    <w:name w:val="ListLabel 212"/>
    <w:qFormat/>
    <w:rPr>
      <w:rFonts w:cs="Symbol"/>
    </w:rPr>
  </w:style>
  <w:style w:type="character" w:styleId="ListLabel213">
    <w:name w:val="ListLabel 213"/>
    <w:qFormat/>
    <w:rPr>
      <w:rFonts w:cs="OpenSymbol;Arial Unicode MS"/>
      <w:strike w:val="false"/>
      <w:dstrike w:val="false"/>
    </w:rPr>
  </w:style>
  <w:style w:type="character" w:styleId="ListLabel214">
    <w:name w:val="ListLabel 214"/>
    <w:qFormat/>
    <w:rPr>
      <w:rFonts w:cs="OpenSymbol;Arial Unicode MS"/>
      <w:sz w:val="24"/>
    </w:rPr>
  </w:style>
  <w:style w:type="character" w:styleId="ListLabel215">
    <w:name w:val="ListLabel 215"/>
    <w:qFormat/>
    <w:rPr>
      <w:rFonts w:cs="Wingdings"/>
    </w:rPr>
  </w:style>
  <w:style w:type="character" w:styleId="ListLabel216">
    <w:name w:val="ListLabel 216"/>
    <w:qFormat/>
    <w:rPr>
      <w:rFonts w:cs="Wingdings"/>
    </w:rPr>
  </w:style>
  <w:style w:type="character" w:styleId="ListLabel217">
    <w:name w:val="ListLabel 217"/>
    <w:qFormat/>
    <w:rPr>
      <w:rFonts w:cs="Wingdings"/>
    </w:rPr>
  </w:style>
  <w:style w:type="character" w:styleId="ListLabel218">
    <w:name w:val="ListLabel 218"/>
    <w:qFormat/>
    <w:rPr>
      <w:rFonts w:cs="Wingdings"/>
    </w:rPr>
  </w:style>
  <w:style w:type="character" w:styleId="ListLabel219">
    <w:name w:val="ListLabel 219"/>
    <w:qFormat/>
    <w:rPr>
      <w:rFonts w:cs="Wingdings"/>
    </w:rPr>
  </w:style>
  <w:style w:type="character" w:styleId="ListLabel220">
    <w:name w:val="ListLabel 220"/>
    <w:qFormat/>
    <w:rPr>
      <w:rFonts w:cs="Wingdings"/>
    </w:rPr>
  </w:style>
  <w:style w:type="character" w:styleId="ListLabel221">
    <w:name w:val="ListLabel 221"/>
    <w:qFormat/>
    <w:rPr>
      <w:rFonts w:cs="Wingdings"/>
    </w:rPr>
  </w:style>
  <w:style w:type="character" w:styleId="ListLabel222">
    <w:name w:val="ListLabel 222"/>
    <w:qFormat/>
    <w:rPr>
      <w:rFonts w:cs="OpenSymbol;Arial Unicode MS"/>
    </w:rPr>
  </w:style>
  <w:style w:type="character" w:styleId="ListLabel223">
    <w:name w:val="ListLabel 223"/>
    <w:qFormat/>
    <w:rPr>
      <w:rFonts w:cs="OpenSymbol;Arial Unicode MS"/>
      <w:b/>
      <w:sz w:val="24"/>
    </w:rPr>
  </w:style>
  <w:style w:type="character" w:styleId="ListLabel224">
    <w:name w:val="ListLabel 224"/>
    <w:qFormat/>
    <w:rPr>
      <w:rFonts w:cs="OpenSymbol;Arial Unicode MS"/>
    </w:rPr>
  </w:style>
  <w:style w:type="character" w:styleId="ListLabel225">
    <w:name w:val="ListLabel 225"/>
    <w:qFormat/>
    <w:rPr>
      <w:rFonts w:cs="OpenSymbol;Arial Unicode MS"/>
    </w:rPr>
  </w:style>
  <w:style w:type="character" w:styleId="ListLabel226">
    <w:name w:val="ListLabel 226"/>
    <w:qFormat/>
    <w:rPr>
      <w:rFonts w:cs="OpenSymbol;Arial Unicode MS"/>
    </w:rPr>
  </w:style>
  <w:style w:type="character" w:styleId="ListLabel227">
    <w:name w:val="ListLabel 227"/>
    <w:qFormat/>
    <w:rPr>
      <w:rFonts w:cs="OpenSymbol;Arial Unicode MS"/>
    </w:rPr>
  </w:style>
  <w:style w:type="character" w:styleId="ListLabel228">
    <w:name w:val="ListLabel 228"/>
    <w:qFormat/>
    <w:rPr>
      <w:rFonts w:cs="OpenSymbol;Arial Unicode MS"/>
    </w:rPr>
  </w:style>
  <w:style w:type="character" w:styleId="ListLabel229">
    <w:name w:val="ListLabel 229"/>
    <w:qFormat/>
    <w:rPr>
      <w:rFonts w:cs="OpenSymbol;Arial Unicode MS"/>
    </w:rPr>
  </w:style>
  <w:style w:type="character" w:styleId="ListLabel230">
    <w:name w:val="ListLabel 230"/>
    <w:qFormat/>
    <w:rPr>
      <w:rFonts w:cs="OpenSymbol;Arial Unicode MS"/>
    </w:rPr>
  </w:style>
  <w:style w:type="character" w:styleId="ListLabel231">
    <w:name w:val="ListLabel 231"/>
    <w:qFormat/>
    <w:rPr>
      <w:rFonts w:cs="OpenSymbol;Arial Unicode MS"/>
    </w:rPr>
  </w:style>
  <w:style w:type="character" w:styleId="ListLabel232">
    <w:name w:val="ListLabel 232"/>
    <w:qFormat/>
    <w:rPr>
      <w:rFonts w:cs="OpenSymbol;Arial Unicode MS"/>
      <w:sz w:val="24"/>
    </w:rPr>
  </w:style>
  <w:style w:type="character" w:styleId="ListLabel233">
    <w:name w:val="ListLabel 233"/>
    <w:qFormat/>
    <w:rPr>
      <w:rFonts w:cs="Wingdings"/>
      <w:sz w:val="20"/>
    </w:rPr>
  </w:style>
  <w:style w:type="character" w:styleId="ListLabel234">
    <w:name w:val="ListLabel 234"/>
    <w:qFormat/>
    <w:rPr>
      <w:rFonts w:cs="Wingdings"/>
      <w:sz w:val="20"/>
    </w:rPr>
  </w:style>
  <w:style w:type="character" w:styleId="ListLabel235">
    <w:name w:val="ListLabel 235"/>
    <w:qFormat/>
    <w:rPr>
      <w:rFonts w:cs="Wingdings"/>
      <w:sz w:val="20"/>
    </w:rPr>
  </w:style>
  <w:style w:type="character" w:styleId="ListLabel236">
    <w:name w:val="ListLabel 236"/>
    <w:qFormat/>
    <w:rPr>
      <w:rFonts w:cs="Wingdings"/>
      <w:sz w:val="20"/>
    </w:rPr>
  </w:style>
  <w:style w:type="character" w:styleId="ListLabel237">
    <w:name w:val="ListLabel 237"/>
    <w:qFormat/>
    <w:rPr>
      <w:rFonts w:cs="Wingdings"/>
      <w:sz w:val="20"/>
    </w:rPr>
  </w:style>
  <w:style w:type="character" w:styleId="ListLabel238">
    <w:name w:val="ListLabel 238"/>
    <w:qFormat/>
    <w:rPr>
      <w:rFonts w:cs="Wingdings"/>
      <w:sz w:val="20"/>
    </w:rPr>
  </w:style>
  <w:style w:type="character" w:styleId="ListLabel239">
    <w:name w:val="ListLabel 239"/>
    <w:qFormat/>
    <w:rPr>
      <w:rFonts w:cs="Wingdings"/>
      <w:sz w:val="20"/>
    </w:rPr>
  </w:style>
  <w:style w:type="character" w:styleId="ListLabel240">
    <w:name w:val="ListLabel 240"/>
    <w:qFormat/>
    <w:rPr>
      <w:rFonts w:cs="OpenSymbol;Arial Unicode MS"/>
      <w:sz w:val="28"/>
    </w:rPr>
  </w:style>
  <w:style w:type="character" w:styleId="ListLabel241">
    <w:name w:val="ListLabel 241"/>
    <w:qFormat/>
    <w:rPr>
      <w:rFonts w:cs="OpenSymbol;Arial Unicode MS"/>
      <w:b/>
      <w:sz w:val="24"/>
    </w:rPr>
  </w:style>
  <w:style w:type="character" w:styleId="ListLabel242">
    <w:name w:val="ListLabel 242"/>
    <w:qFormat/>
    <w:rPr>
      <w:rFonts w:cs="OpenSymbol;Arial Unicode MS"/>
    </w:rPr>
  </w:style>
  <w:style w:type="character" w:styleId="ListLabel243">
    <w:name w:val="ListLabel 243"/>
    <w:qFormat/>
    <w:rPr>
      <w:rFonts w:cs="OpenSymbol;Arial Unicode MS"/>
    </w:rPr>
  </w:style>
  <w:style w:type="character" w:styleId="ListLabel244">
    <w:name w:val="ListLabel 244"/>
    <w:qFormat/>
    <w:rPr>
      <w:rFonts w:cs="OpenSymbol;Arial Unicode MS"/>
    </w:rPr>
  </w:style>
  <w:style w:type="character" w:styleId="ListLabel245">
    <w:name w:val="ListLabel 245"/>
    <w:qFormat/>
    <w:rPr>
      <w:rFonts w:cs="OpenSymbol;Arial Unicode MS"/>
    </w:rPr>
  </w:style>
  <w:style w:type="character" w:styleId="ListLabel246">
    <w:name w:val="ListLabel 246"/>
    <w:qFormat/>
    <w:rPr>
      <w:rFonts w:cs="OpenSymbol;Arial Unicode MS"/>
    </w:rPr>
  </w:style>
  <w:style w:type="character" w:styleId="ListLabel247">
    <w:name w:val="ListLabel 247"/>
    <w:qFormat/>
    <w:rPr>
      <w:rFonts w:cs="OpenSymbol;Arial Unicode MS"/>
    </w:rPr>
  </w:style>
  <w:style w:type="character" w:styleId="ListLabel248">
    <w:name w:val="ListLabel 248"/>
    <w:qFormat/>
    <w:rPr>
      <w:rFonts w:cs="OpenSymbol;Arial Unicode MS"/>
    </w:rPr>
  </w:style>
  <w:style w:type="character" w:styleId="ListLabel249">
    <w:name w:val="ListLabel 249"/>
    <w:qFormat/>
    <w:rPr>
      <w:rFonts w:cs="Symbol"/>
    </w:rPr>
  </w:style>
  <w:style w:type="character" w:styleId="ListLabel250">
    <w:name w:val="ListLabel 250"/>
    <w:qFormat/>
    <w:rPr>
      <w:rFonts w:cs="Symbol"/>
      <w:sz w:val="24"/>
    </w:rPr>
  </w:style>
  <w:style w:type="character" w:styleId="ListLabel251">
    <w:name w:val="ListLabel 251"/>
    <w:qFormat/>
    <w:rPr>
      <w:rFonts w:cs="Symbol"/>
    </w:rPr>
  </w:style>
  <w:style w:type="character" w:styleId="ListLabel252">
    <w:name w:val="ListLabel 252"/>
    <w:qFormat/>
    <w:rPr>
      <w:rFonts w:cs="Symbol"/>
    </w:rPr>
  </w:style>
  <w:style w:type="character" w:styleId="ListLabel253">
    <w:name w:val="ListLabel 253"/>
    <w:qFormat/>
    <w:rPr>
      <w:rFonts w:cs="Symbol"/>
    </w:rPr>
  </w:style>
  <w:style w:type="character" w:styleId="ListLabel254">
    <w:name w:val="ListLabel 254"/>
    <w:qFormat/>
    <w:rPr>
      <w:rFonts w:cs="Symbol"/>
    </w:rPr>
  </w:style>
  <w:style w:type="character" w:styleId="ListLabel255">
    <w:name w:val="ListLabel 255"/>
    <w:qFormat/>
    <w:rPr>
      <w:rFonts w:cs="Symbol"/>
    </w:rPr>
  </w:style>
  <w:style w:type="character" w:styleId="ListLabel256">
    <w:name w:val="ListLabel 256"/>
    <w:qFormat/>
    <w:rPr>
      <w:rFonts w:cs="Symbol"/>
    </w:rPr>
  </w:style>
  <w:style w:type="character" w:styleId="ListLabel257">
    <w:name w:val="ListLabel 257"/>
    <w:qFormat/>
    <w:rPr>
      <w:rFonts w:cs="Symbol"/>
    </w:rPr>
  </w:style>
  <w:style w:type="character" w:styleId="ListLabel258">
    <w:name w:val="ListLabel 258"/>
    <w:qFormat/>
    <w:rPr>
      <w:rFonts w:cs="OpenSymbol;Arial Unicode MS"/>
      <w:strike w:val="false"/>
      <w:dstrike w:val="false"/>
    </w:rPr>
  </w:style>
  <w:style w:type="character" w:styleId="ListLabel259">
    <w:name w:val="ListLabel 259"/>
    <w:qFormat/>
    <w:rPr>
      <w:rFonts w:cs="OpenSymbol;Arial Unicode MS"/>
      <w:sz w:val="24"/>
    </w:rPr>
  </w:style>
  <w:style w:type="character" w:styleId="ListLabel260">
    <w:name w:val="ListLabel 260"/>
    <w:qFormat/>
    <w:rPr>
      <w:rFonts w:cs="Wingdings"/>
    </w:rPr>
  </w:style>
  <w:style w:type="character" w:styleId="ListLabel261">
    <w:name w:val="ListLabel 261"/>
    <w:qFormat/>
    <w:rPr>
      <w:rFonts w:cs="Wingdings"/>
    </w:rPr>
  </w:style>
  <w:style w:type="character" w:styleId="ListLabel262">
    <w:name w:val="ListLabel 262"/>
    <w:qFormat/>
    <w:rPr>
      <w:rFonts w:cs="Wingdings"/>
    </w:rPr>
  </w:style>
  <w:style w:type="character" w:styleId="ListLabel263">
    <w:name w:val="ListLabel 263"/>
    <w:qFormat/>
    <w:rPr>
      <w:rFonts w:cs="Wingdings"/>
    </w:rPr>
  </w:style>
  <w:style w:type="character" w:styleId="ListLabel264">
    <w:name w:val="ListLabel 264"/>
    <w:qFormat/>
    <w:rPr>
      <w:rFonts w:cs="Wingdings"/>
    </w:rPr>
  </w:style>
  <w:style w:type="character" w:styleId="ListLabel265">
    <w:name w:val="ListLabel 265"/>
    <w:qFormat/>
    <w:rPr>
      <w:rFonts w:cs="Wingdings"/>
    </w:rPr>
  </w:style>
  <w:style w:type="character" w:styleId="ListLabel266">
    <w:name w:val="ListLabel 266"/>
    <w:qFormat/>
    <w:rPr>
      <w:rFonts w:cs="Wingdings"/>
    </w:rPr>
  </w:style>
  <w:style w:type="character" w:styleId="ListLabel267">
    <w:name w:val="ListLabel 267"/>
    <w:qFormat/>
    <w:rPr>
      <w:rFonts w:cs="OpenSymbol;Arial Unicode MS"/>
    </w:rPr>
  </w:style>
  <w:style w:type="character" w:styleId="ListLabel268">
    <w:name w:val="ListLabel 268"/>
    <w:qFormat/>
    <w:rPr>
      <w:rFonts w:cs="OpenSymbol;Arial Unicode MS"/>
      <w:b/>
      <w:sz w:val="24"/>
    </w:rPr>
  </w:style>
  <w:style w:type="character" w:styleId="ListLabel269">
    <w:name w:val="ListLabel 269"/>
    <w:qFormat/>
    <w:rPr>
      <w:rFonts w:cs="OpenSymbol;Arial Unicode MS"/>
    </w:rPr>
  </w:style>
  <w:style w:type="character" w:styleId="ListLabel270">
    <w:name w:val="ListLabel 270"/>
    <w:qFormat/>
    <w:rPr>
      <w:rFonts w:cs="OpenSymbol;Arial Unicode MS"/>
    </w:rPr>
  </w:style>
  <w:style w:type="character" w:styleId="ListLabel271">
    <w:name w:val="ListLabel 271"/>
    <w:qFormat/>
    <w:rPr>
      <w:rFonts w:cs="OpenSymbol;Arial Unicode MS"/>
    </w:rPr>
  </w:style>
  <w:style w:type="character" w:styleId="ListLabel272">
    <w:name w:val="ListLabel 272"/>
    <w:qFormat/>
    <w:rPr>
      <w:rFonts w:cs="OpenSymbol;Arial Unicode MS"/>
    </w:rPr>
  </w:style>
  <w:style w:type="character" w:styleId="ListLabel273">
    <w:name w:val="ListLabel 273"/>
    <w:qFormat/>
    <w:rPr>
      <w:rFonts w:cs="OpenSymbol;Arial Unicode MS"/>
    </w:rPr>
  </w:style>
  <w:style w:type="character" w:styleId="ListLabel274">
    <w:name w:val="ListLabel 274"/>
    <w:qFormat/>
    <w:rPr>
      <w:rFonts w:cs="OpenSymbol;Arial Unicode MS"/>
    </w:rPr>
  </w:style>
  <w:style w:type="character" w:styleId="ListLabel275">
    <w:name w:val="ListLabel 275"/>
    <w:qFormat/>
    <w:rPr>
      <w:rFonts w:cs="OpenSymbol;Arial Unicode MS"/>
    </w:rPr>
  </w:style>
  <w:style w:type="character" w:styleId="ListLabel276">
    <w:name w:val="ListLabel 276"/>
    <w:qFormat/>
    <w:rPr>
      <w:rFonts w:cs="OpenSymbol;Arial Unicode MS"/>
    </w:rPr>
  </w:style>
  <w:style w:type="character" w:styleId="ListLabel277">
    <w:name w:val="ListLabel 277"/>
    <w:qFormat/>
    <w:rPr>
      <w:rFonts w:cs="OpenSymbol;Arial Unicode MS"/>
      <w:sz w:val="24"/>
    </w:rPr>
  </w:style>
  <w:style w:type="character" w:styleId="ListLabel278">
    <w:name w:val="ListLabel 278"/>
    <w:qFormat/>
    <w:rPr>
      <w:rFonts w:cs="Wingdings"/>
      <w:sz w:val="20"/>
    </w:rPr>
  </w:style>
  <w:style w:type="character" w:styleId="ListLabel279">
    <w:name w:val="ListLabel 279"/>
    <w:qFormat/>
    <w:rPr>
      <w:rFonts w:cs="Wingdings"/>
      <w:sz w:val="20"/>
    </w:rPr>
  </w:style>
  <w:style w:type="character" w:styleId="ListLabel280">
    <w:name w:val="ListLabel 280"/>
    <w:qFormat/>
    <w:rPr>
      <w:rFonts w:cs="Wingdings"/>
      <w:sz w:val="20"/>
    </w:rPr>
  </w:style>
  <w:style w:type="character" w:styleId="ListLabel281">
    <w:name w:val="ListLabel 281"/>
    <w:qFormat/>
    <w:rPr>
      <w:rFonts w:cs="Wingdings"/>
      <w:sz w:val="20"/>
    </w:rPr>
  </w:style>
  <w:style w:type="character" w:styleId="ListLabel282">
    <w:name w:val="ListLabel 282"/>
    <w:qFormat/>
    <w:rPr>
      <w:rFonts w:cs="Wingdings"/>
      <w:sz w:val="20"/>
    </w:rPr>
  </w:style>
  <w:style w:type="character" w:styleId="ListLabel283">
    <w:name w:val="ListLabel 283"/>
    <w:qFormat/>
    <w:rPr>
      <w:rFonts w:cs="Wingdings"/>
      <w:sz w:val="20"/>
    </w:rPr>
  </w:style>
  <w:style w:type="character" w:styleId="ListLabel284">
    <w:name w:val="ListLabel 284"/>
    <w:qFormat/>
    <w:rPr>
      <w:rFonts w:cs="Wingdings"/>
      <w:sz w:val="20"/>
    </w:rPr>
  </w:style>
  <w:style w:type="paragraph" w:styleId="Heading">
    <w:name w:val="Heading"/>
    <w:basedOn w:val="Normal"/>
    <w:next w:val="TextBody"/>
    <w:qFormat/>
    <w:pPr>
      <w:keepNext/>
      <w:spacing w:before="240" w:after="120"/>
    </w:pPr>
    <w:rPr>
      <w:rFonts w:ascii="Arial" w:hAnsi="Arial" w:eastAsia="Andale Sans UI;Arial Unicode MS"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Header">
    <w:name w:val="Header"/>
    <w:basedOn w:val="Normal"/>
    <w:pPr>
      <w:tabs>
        <w:tab w:val="center" w:pos="4153" w:leader="none"/>
        <w:tab w:val="right" w:pos="8306" w:leader="none"/>
      </w:tabs>
    </w:pPr>
    <w:rPr>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TextBodyIndent">
    <w:name w:val="Body Text Indent"/>
    <w:basedOn w:val="Normal"/>
    <w:pPr>
      <w:ind w:left="360" w:right="0" w:hanging="0"/>
      <w:jc w:val="both"/>
    </w:pPr>
    <w:rPr>
      <w:rFonts w:ascii="Arial" w:hAnsi="Arial" w:cs="Arial"/>
      <w:i/>
      <w:sz w:val="18"/>
      <w:lang w:val="it-IT"/>
    </w:rPr>
  </w:style>
  <w:style w:type="paragraph" w:styleId="NormalWeb">
    <w:name w:val="Normal (Web)"/>
    <w:basedOn w:val="Normal"/>
    <w:qFormat/>
    <w:pPr>
      <w:widowControl/>
      <w:suppressAutoHyphens w:val="false"/>
      <w:spacing w:before="100" w:after="100"/>
    </w:pPr>
    <w:rPr>
      <w:rFonts w:eastAsia="Times New Roman"/>
      <w:lang w:val="en-US"/>
    </w:rPr>
  </w:style>
  <w:style w:type="paragraph" w:styleId="NoSpacing">
    <w:name w:val="No Spacing"/>
    <w:qFormat/>
    <w:pPr>
      <w:widowControl w:val="false"/>
      <w:suppressAutoHyphens w:val="true"/>
      <w:bidi w:val="0"/>
      <w:jc w:val="left"/>
    </w:pPr>
    <w:rPr>
      <w:rFonts w:ascii="Times New Roman" w:hAnsi="Times New Roman" w:eastAsia="Andale Sans UI;Arial Unicode MS" w:cs="Times New Roman"/>
      <w:color w:val="00000A"/>
      <w:sz w:val="24"/>
      <w:szCs w:val="24"/>
      <w:lang w:val="zxx" w:eastAsia="zh-CN" w:bidi="ar-SA"/>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Default">
    <w:name w:val="Default"/>
    <w:qFormat/>
    <w:pPr>
      <w:widowControl/>
      <w:bidi w:val="0"/>
      <w:spacing w:lineRule="auto" w:line="240" w:before="0" w:after="0"/>
      <w:jc w:val="left"/>
    </w:pPr>
    <w:rPr>
      <w:rFonts w:ascii="Arial" w:hAnsi="Arial" w:eastAsia="SimSun" w:cs="Arial"/>
      <w:color w:val="000000"/>
      <w:sz w:val="24"/>
      <w:szCs w:val="24"/>
      <w:lang w:val="en-US" w:eastAsia="zh-CN" w:bidi="hi-IN"/>
    </w:rPr>
  </w:style>
  <w:style w:type="paragraph" w:styleId="Yiv1726342695msonormal">
    <w:name w:val="yiv1726342695msonormal"/>
    <w:basedOn w:val="Normal"/>
    <w:qFormat/>
    <w:pPr>
      <w:suppressAutoHyphens w:val="false"/>
      <w:spacing w:before="100" w:after="100"/>
    </w:pPr>
    <w:rPr>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package" Target="embeddings/oleObject1.xlsx"/><Relationship Id="rId3" Type="http://schemas.openxmlformats.org/officeDocument/2006/relationships/image" Target="media/image1.emf"/><Relationship Id="rId4" Type="http://schemas.openxmlformats.org/officeDocument/2006/relationships/image" Target="media/image2.wmf"/><Relationship Id="rId5" Type="http://schemas.openxmlformats.org/officeDocument/2006/relationships/image" Target="media/image3.wmf"/><Relationship Id="rId6" Type="http://schemas.openxmlformats.org/officeDocument/2006/relationships/image" Target="media/image4.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62</TotalTime>
  <Application>LibreOffice/5.3.0.3$Windows_X86_64 LibreOffice_project/7074905676c47b82bbcfbea1aeefc84afe1c50e1</Application>
  <Pages>8</Pages>
  <Words>2116</Words>
  <Characters>12747</Characters>
  <CharactersWithSpaces>15169</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2009-04-16T11:32:00Z</dcterms:created>
  <dc:creator/>
  <dc:description/>
  <dc:language>en-US</dc:language>
  <cp:lastModifiedBy/>
  <cp:lastPrinted>2018-01-12T12:26:26Z</cp:lastPrinted>
  <dcterms:modified xsi:type="dcterms:W3CDTF">2018-02-22T12:09:06Z</dcterms:modified>
  <cp:revision>12</cp:revision>
  <dc:subject/>
  <dc:title/>
</cp:coreProperties>
</file>